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049A" w14:textId="77777777" w:rsidR="00036139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bookmarkStart w:id="0" w:name="_Toc501698958"/>
      <w:bookmarkStart w:id="1" w:name="_Toc489253483"/>
      <w:bookmarkStart w:id="2" w:name="_Toc490023676"/>
    </w:p>
    <w:p w14:paraId="7627BD9F" w14:textId="77777777" w:rsidR="00AA3999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r>
        <w:t>Liens importants :</w:t>
      </w:r>
    </w:p>
    <w:p w14:paraId="0ED75383" w14:textId="1A397816" w:rsidR="00AA3999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r>
        <w:t xml:space="preserve">Service pharmaceutique cantonal (SPHC) : </w:t>
      </w:r>
      <w:hyperlink r:id="rId8" w:history="1">
        <w:r>
          <w:rPr>
            <w:rStyle w:val="Hyperlink"/>
          </w:rPr>
          <w:t>www.be.ch/sphc</w:t>
        </w:r>
      </w:hyperlink>
      <w:r>
        <w:t xml:space="preserve"> / </w:t>
      </w:r>
      <w:hyperlink r:id="rId9" w:history="1">
        <w:r>
          <w:rPr>
            <w:color w:val="0000FF"/>
            <w:u w:val="single"/>
          </w:rPr>
          <w:t>Bases légales</w:t>
        </w:r>
      </w:hyperlink>
      <w:r>
        <w:t xml:space="preserve">, </w:t>
      </w:r>
      <w:hyperlink r:id="rId10" w:history="1">
        <w:r>
          <w:rPr>
            <w:color w:val="0000FF"/>
            <w:u w:val="single"/>
          </w:rPr>
          <w:t>Publications</w:t>
        </w:r>
      </w:hyperlink>
    </w:p>
    <w:p w14:paraId="520AC415" w14:textId="77777777" w:rsidR="00AA3999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r>
        <w:t xml:space="preserve">Association des pharmaciens cantonaux : </w:t>
      </w:r>
      <w:hyperlink r:id="rId11" w:history="1">
        <w:r>
          <w:rPr>
            <w:color w:val="0000FF"/>
            <w:u w:val="single"/>
          </w:rPr>
          <w:t>www.kantonsapotheker.ch</w:t>
        </w:r>
      </w:hyperlink>
      <w:r>
        <w:t xml:space="preserve"> / </w:t>
      </w:r>
      <w:hyperlink r:id="rId12" w:history="1">
        <w:r>
          <w:rPr>
            <w:color w:val="0000FF"/>
            <w:u w:val="single"/>
          </w:rPr>
          <w:t>Recommandations professionnelles</w:t>
        </w:r>
      </w:hyperlink>
    </w:p>
    <w:p w14:paraId="5A116645" w14:textId="75AB91F1" w:rsidR="00036139" w:rsidRPr="00AF0D72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688D5502" w14:textId="56269CB2" w:rsidR="00036139" w:rsidRPr="00AF0D72" w:rsidRDefault="00036139" w:rsidP="0003613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sym w:font="Webdings" w:char="F069"/>
      </w:r>
      <w:r>
        <w:t xml:space="preserve"> = questions à titre d’information uniquement</w:t>
      </w:r>
      <w:r>
        <w:tab/>
      </w:r>
      <w:r>
        <w:rPr>
          <w:highlight w:val="lightGray"/>
        </w:rPr>
        <w:t>gris = à remplir par l’inspectrice ou l’inspecteur</w:t>
      </w:r>
    </w:p>
    <w:p w14:paraId="110315CE" w14:textId="14F4405D" w:rsidR="00036139" w:rsidRPr="00AF0D72" w:rsidRDefault="00E85E9E" w:rsidP="00036139">
      <w:pPr>
        <w:tabs>
          <w:tab w:val="right" w:leader="dot" w:pos="9469"/>
        </w:tabs>
        <w:overflowPunct w:val="0"/>
        <w:autoSpaceDE w:val="0"/>
        <w:autoSpaceDN w:val="0"/>
        <w:adjustRightInd w:val="0"/>
        <w:textAlignment w:val="baseline"/>
        <w:rPr>
          <w:bCs/>
          <w:sz w:val="20"/>
        </w:rPr>
      </w:pPr>
      <w:r>
        <w:rPr>
          <w:vertAlign w:val="superscript"/>
        </w:rPr>
        <w:t>*xx*</w:t>
      </w:r>
      <w:r>
        <w:t xml:space="preserve"> </w:t>
      </w:r>
      <w:r>
        <w:sym w:font="Symbol" w:char="F0DE"/>
      </w:r>
      <w:r>
        <w:t xml:space="preserve"> termes et abréviations définis dans le glossaire</w:t>
      </w:r>
      <w:r w:rsidR="00257D94">
        <w:t xml:space="preserve"> (pages 21 à 23</w:t>
      </w:r>
      <w:r>
        <w:t>)</w:t>
      </w:r>
    </w:p>
    <w:p w14:paraId="3E683EC7" w14:textId="77777777" w:rsidR="00036139" w:rsidRPr="00AF0D72" w:rsidRDefault="00036139" w:rsidP="00036139">
      <w:pPr>
        <w:tabs>
          <w:tab w:val="right" w:leader="dot" w:pos="9469"/>
        </w:tabs>
        <w:overflowPunct w:val="0"/>
        <w:autoSpaceDE w:val="0"/>
        <w:autoSpaceDN w:val="0"/>
        <w:adjustRightInd w:val="0"/>
        <w:textAlignment w:val="baseline"/>
        <w:rPr>
          <w:bCs/>
          <w:sz w:val="20"/>
        </w:rPr>
      </w:pPr>
    </w:p>
    <w:p w14:paraId="403D21F3" w14:textId="77777777" w:rsidR="00036139" w:rsidRPr="00AF0D72" w:rsidRDefault="00036139" w:rsidP="00036139">
      <w:pPr>
        <w:tabs>
          <w:tab w:val="right" w:leader="dot" w:pos="946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</w:rPr>
      </w:pPr>
      <w:r>
        <w:rPr>
          <w:sz w:val="20"/>
        </w:rPr>
        <w:t>Remarque :</w:t>
      </w:r>
    </w:p>
    <w:p w14:paraId="044C2FF6" w14:textId="7AC675B9" w:rsidR="00036139" w:rsidRPr="00142014" w:rsidRDefault="00036139" w:rsidP="00036139">
      <w:pPr>
        <w:tabs>
          <w:tab w:val="right" w:leader="dot" w:pos="9469"/>
        </w:tabs>
        <w:overflowPunct w:val="0"/>
        <w:autoSpaceDE w:val="0"/>
        <w:autoSpaceDN w:val="0"/>
        <w:adjustRightInd w:val="0"/>
        <w:textAlignment w:val="baseline"/>
        <w:rPr>
          <w:bCs/>
          <w:sz w:val="20"/>
        </w:rPr>
      </w:pPr>
      <w:r>
        <w:rPr>
          <w:sz w:val="20"/>
        </w:rPr>
        <w:t>Une inspection est l’analyse d’un échantillon à l’instant T. L’institution est seule responsable du respect de l’ensemble des dispositions légales, notamment de la conformité du système d’assurance de la qualité.</w:t>
      </w:r>
    </w:p>
    <w:p w14:paraId="189CDB3E" w14:textId="1CB2E947" w:rsidR="00FE5C39" w:rsidRDefault="00B742A4" w:rsidP="00493F15">
      <w:pPr>
        <w:pStyle w:val="Untertitel"/>
        <w:spacing w:before="360" w:after="120"/>
        <w:ind w:left="425" w:right="-652" w:hanging="425"/>
      </w:pPr>
      <w:r>
        <w:t xml:space="preserve">Informations sur l’entreprise et sur l’inspection </w:t>
      </w:r>
      <w:r>
        <w:rPr>
          <w:i/>
          <w:color w:val="FF0000"/>
          <w:sz w:val="24"/>
        </w:rPr>
        <w:t>(art. 8 et 65</w:t>
      </w:r>
      <w:r w:rsidR="00493F15">
        <w:rPr>
          <w:i/>
          <w:color w:val="FF0000"/>
          <w:sz w:val="24"/>
        </w:rPr>
        <w:t> </w:t>
      </w:r>
      <w:r>
        <w:rPr>
          <w:i/>
          <w:color w:val="FF0000"/>
          <w:sz w:val="24"/>
        </w:rPr>
        <w:t>OSP)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603"/>
        <w:gridCol w:w="634"/>
      </w:tblGrid>
      <w:tr w:rsidR="0047332C" w:rsidRPr="00036139" w14:paraId="2E6847AD" w14:textId="77777777" w:rsidTr="00CF704D">
        <w:tc>
          <w:tcPr>
            <w:tcW w:w="3256" w:type="dxa"/>
            <w:tcBorders>
              <w:right w:val="nil"/>
            </w:tcBorders>
            <w:shd w:val="clear" w:color="auto" w:fill="FFFFFF" w:themeFill="background1"/>
          </w:tcPr>
          <w:p w14:paraId="5493929E" w14:textId="0F0C65DA" w:rsidR="0047332C" w:rsidRPr="00036139" w:rsidRDefault="0047332C" w:rsidP="00FA7E08">
            <w:pPr>
              <w:pStyle w:val="NurText"/>
              <w:tabs>
                <w:tab w:val="left" w:pos="2410"/>
              </w:tabs>
              <w:spacing w:before="120" w:after="36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Nom et adresse/localité de la droguerie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C6CA0F9" w14:textId="300780F3" w:rsidR="0047332C" w:rsidRPr="00036139" w:rsidRDefault="0047332C" w:rsidP="0047332C">
            <w:pPr>
              <w:pStyle w:val="NurText"/>
              <w:spacing w:before="120" w:after="360"/>
              <w:rPr>
                <w:rFonts w:ascii="Arial" w:hAnsi="Arial"/>
                <w:color w:val="000000"/>
                <w:sz w:val="21"/>
                <w:szCs w:val="21"/>
              </w:rPr>
            </w:pPr>
            <w:r w:rsidRPr="00036139">
              <w:rPr>
                <w:rFonts w:ascii="Arial" w:hAnsi="Arial"/>
                <w:color w:val="000000"/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FORMTEXT </w:instrText>
            </w:r>
            <w:r w:rsidRPr="00036139">
              <w:rPr>
                <w:rFonts w:ascii="Arial" w:hAnsi="Arial"/>
                <w:color w:val="000000"/>
                <w:sz w:val="21"/>
              </w:rPr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/>
                <w:color w:val="000000"/>
                <w:sz w:val="21"/>
              </w:rPr>
              <w:t>     </w: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</w:p>
        </w:tc>
      </w:tr>
      <w:tr w:rsidR="0047332C" w:rsidRPr="00036139" w14:paraId="1CCAF6BB" w14:textId="77777777" w:rsidTr="00B74571">
        <w:trPr>
          <w:trHeight w:val="539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</w:tcPr>
          <w:p w14:paraId="40CCF766" w14:textId="3B897430" w:rsidR="0047332C" w:rsidRPr="00036139" w:rsidRDefault="00036139" w:rsidP="0047332C">
            <w:pPr>
              <w:pStyle w:val="NurText"/>
              <w:tabs>
                <w:tab w:val="left" w:pos="2410"/>
              </w:tabs>
              <w:spacing w:before="120" w:after="12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Date et heure de l’inspection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123BD79A" w14:textId="1D048385" w:rsidR="0047332C" w:rsidRPr="00036139" w:rsidRDefault="0047332C" w:rsidP="0047332C">
            <w:pPr>
              <w:pStyle w:val="NurText"/>
              <w:spacing w:before="120" w:after="120"/>
              <w:rPr>
                <w:rFonts w:ascii="Arial" w:hAnsi="Arial"/>
                <w:color w:val="000000"/>
                <w:sz w:val="21"/>
                <w:szCs w:val="21"/>
              </w:rPr>
            </w:pPr>
            <w:r w:rsidRPr="00036139">
              <w:rPr>
                <w:rFonts w:ascii="Arial" w:hAnsi="Arial"/>
                <w:color w:val="000000"/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FORMTEXT </w:instrText>
            </w:r>
            <w:r w:rsidRPr="00036139">
              <w:rPr>
                <w:rFonts w:ascii="Arial" w:hAnsi="Arial"/>
                <w:color w:val="000000"/>
                <w:sz w:val="21"/>
              </w:rPr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separate"/>
            </w:r>
            <w:r>
              <w:rPr>
                <w:rFonts w:ascii="Arial" w:hAnsi="Arial"/>
                <w:color w:val="000000"/>
                <w:sz w:val="21"/>
              </w:rPr>
              <w:t>     </w: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begin"/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 </w:instrTex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</w:p>
        </w:tc>
      </w:tr>
      <w:tr w:rsidR="0047332C" w:rsidRPr="00036139" w14:paraId="20E5D893" w14:textId="77777777" w:rsidTr="00B74571">
        <w:trPr>
          <w:trHeight w:val="539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</w:tcPr>
          <w:p w14:paraId="1BA48460" w14:textId="591EBD03" w:rsidR="0047332C" w:rsidRPr="00036139" w:rsidRDefault="0047332C" w:rsidP="0047332C">
            <w:pPr>
              <w:pStyle w:val="NurText"/>
              <w:tabs>
                <w:tab w:val="left" w:pos="2410"/>
              </w:tabs>
              <w:spacing w:before="40" w:after="12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Durée de l’inspection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11771824" w14:textId="7AF84994" w:rsidR="0047332C" w:rsidRPr="00036139" w:rsidRDefault="0047332C" w:rsidP="0047332C">
            <w:pPr>
              <w:pStyle w:val="NurText"/>
              <w:spacing w:before="40" w:after="120"/>
              <w:rPr>
                <w:rFonts w:ascii="Arial" w:hAnsi="Arial"/>
                <w:color w:val="000000"/>
                <w:sz w:val="21"/>
                <w:szCs w:val="21"/>
              </w:rPr>
            </w:pPr>
            <w:r w:rsidRPr="00036139">
              <w:rPr>
                <w:rFonts w:ascii="Arial" w:hAnsi="Arial"/>
                <w:color w:val="000000"/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FORMTEXT </w:instrText>
            </w:r>
            <w:r w:rsidRPr="00036139">
              <w:rPr>
                <w:rFonts w:ascii="Arial" w:hAnsi="Arial"/>
                <w:color w:val="000000"/>
                <w:sz w:val="21"/>
              </w:rPr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separate"/>
            </w:r>
            <w:r>
              <w:rPr>
                <w:rFonts w:ascii="Arial" w:hAnsi="Arial"/>
                <w:color w:val="000000"/>
                <w:sz w:val="21"/>
              </w:rPr>
              <w:t>     </w: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</w:p>
        </w:tc>
      </w:tr>
      <w:tr w:rsidR="0047332C" w:rsidRPr="00036139" w14:paraId="7388C411" w14:textId="77777777" w:rsidTr="00B74571">
        <w:trPr>
          <w:trHeight w:val="539"/>
        </w:trPr>
        <w:tc>
          <w:tcPr>
            <w:tcW w:w="325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B23B6C" w14:textId="40874DB8" w:rsidR="0047332C" w:rsidRPr="00036139" w:rsidRDefault="008C34A9" w:rsidP="008C34A9">
            <w:pPr>
              <w:pStyle w:val="NurText"/>
              <w:tabs>
                <w:tab w:val="left" w:pos="2410"/>
              </w:tabs>
              <w:spacing w:before="40" w:after="4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Inspectrices ou inspecteurs</w:t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9E64AB" w14:textId="4EC32983" w:rsidR="0047332C" w:rsidRPr="00036139" w:rsidRDefault="0047332C" w:rsidP="0047332C">
            <w:pPr>
              <w:pStyle w:val="NurText"/>
              <w:spacing w:before="40" w:after="40"/>
              <w:rPr>
                <w:rFonts w:ascii="Arial" w:hAnsi="Arial"/>
                <w:color w:val="000000"/>
                <w:sz w:val="21"/>
                <w:szCs w:val="21"/>
              </w:rPr>
            </w:pPr>
            <w:r w:rsidRPr="00036139">
              <w:rPr>
                <w:rFonts w:ascii="Arial" w:hAnsi="Arial"/>
                <w:color w:val="000000"/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FORMTEXT </w:instrText>
            </w:r>
            <w:r w:rsidRPr="00036139">
              <w:rPr>
                <w:rFonts w:ascii="Arial" w:hAnsi="Arial"/>
                <w:color w:val="000000"/>
                <w:sz w:val="21"/>
              </w:rPr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separate"/>
            </w:r>
            <w:r>
              <w:rPr>
                <w:rFonts w:ascii="Arial" w:hAnsi="Arial"/>
                <w:color w:val="000000"/>
                <w:sz w:val="21"/>
              </w:rPr>
              <w:t>     </w: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begin"/>
            </w:r>
            <w:r w:rsidRPr="00036139">
              <w:rPr>
                <w:rFonts w:ascii="Arial" w:hAnsi="Arial"/>
                <w:color w:val="000000"/>
                <w:sz w:val="21"/>
              </w:rPr>
              <w:instrText xml:space="preserve">  </w:instrText>
            </w:r>
            <w:r w:rsidRPr="00036139">
              <w:rPr>
                <w:rFonts w:ascii="Arial" w:hAnsi="Arial"/>
                <w:color w:val="000000"/>
                <w:sz w:val="21"/>
              </w:rPr>
              <w:fldChar w:fldCharType="end"/>
            </w:r>
          </w:p>
        </w:tc>
      </w:tr>
      <w:tr w:rsidR="00FE5C39" w:rsidRPr="00036139" w14:paraId="3940359C" w14:textId="77777777" w:rsidTr="00CF704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D6B91C" w14:textId="77777777" w:rsidR="00FE5C39" w:rsidRPr="00036139" w:rsidRDefault="00B742A4" w:rsidP="00036139">
            <w:pPr>
              <w:pStyle w:val="NurText"/>
              <w:tabs>
                <w:tab w:val="left" w:pos="2410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Type d’inspection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88479B" w14:textId="77777777" w:rsidR="00FE5C39" w:rsidRPr="00036139" w:rsidRDefault="00B742A4" w:rsidP="00036139">
            <w:pPr>
              <w:pStyle w:val="NurTex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de base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2FD662" w14:textId="2B429BE1" w:rsidR="00FE5C39" w:rsidRPr="00036139" w:rsidRDefault="0062710F">
            <w:pPr>
              <w:pStyle w:val="NurTex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6139">
              <w:rPr>
                <w:rFonts w:ascii="Arial" w:hAnsi="Arial"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ascii="Arial" w:hAnsi="Arial" w:cs="Arial"/>
                <w:sz w:val="21"/>
              </w:rPr>
              <w:instrText xml:space="preserve"> FORMCHECKBOX </w:instrText>
            </w:r>
            <w:r w:rsidR="00E714DA">
              <w:rPr>
                <w:rFonts w:ascii="Arial" w:hAnsi="Arial" w:cs="Arial"/>
                <w:sz w:val="21"/>
              </w:rPr>
            </w:r>
            <w:r w:rsidR="00E714DA">
              <w:rPr>
                <w:rFonts w:ascii="Arial" w:hAnsi="Arial" w:cs="Arial"/>
                <w:sz w:val="21"/>
              </w:rPr>
              <w:fldChar w:fldCharType="separate"/>
            </w:r>
            <w:r w:rsidRPr="00036139">
              <w:rPr>
                <w:rFonts w:ascii="Arial" w:hAnsi="Arial" w:cs="Arial"/>
                <w:sz w:val="21"/>
              </w:rPr>
              <w:fldChar w:fldCharType="end"/>
            </w:r>
          </w:p>
        </w:tc>
      </w:tr>
      <w:tr w:rsidR="0062710F" w:rsidRPr="00036139" w14:paraId="71CFFC58" w14:textId="77777777" w:rsidTr="00CF704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7BF00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574AC6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périodique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DC7DB9" w14:textId="55AAD519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0DD2C7F9" w14:textId="77777777" w:rsidTr="00CF704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A19C0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AC824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suite à un changement de responsable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BD14C6" w14:textId="341E24ED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71F8C7B5" w14:textId="77777777" w:rsidTr="00CF704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51AAD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D26A1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suite à un changement d’adresse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BFDFC8" w14:textId="2E763C66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37E4F528" w14:textId="77777777" w:rsidTr="00CF704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59C24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3D317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suite à une construction ou transformation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35F42B" w14:textId="2A9498DD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7F449250" w14:textId="77777777" w:rsidTr="00CF704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43815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B82A22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extraordinaire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355683" w14:textId="5866CE12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46D5BBA5" w14:textId="77777777" w:rsidTr="00EA305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D3CCE3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7FAAD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Inspection complémentaire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08B35C" w14:textId="42FA4B02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62710F" w:rsidRPr="00036139" w14:paraId="7A17986A" w14:textId="77777777" w:rsidTr="00EA305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34C249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spacing w:line="360" w:lineRule="auto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E2291" w14:textId="77777777" w:rsidR="0062710F" w:rsidRPr="00036139" w:rsidRDefault="0062710F" w:rsidP="000361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Autre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E96B" w14:textId="388530EF" w:rsidR="0062710F" w:rsidRPr="00036139" w:rsidRDefault="0062710F">
            <w:pPr>
              <w:jc w:val="right"/>
              <w:rPr>
                <w:sz w:val="21"/>
                <w:szCs w:val="21"/>
              </w:rPr>
            </w:pPr>
            <w:r w:rsidRPr="00036139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139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036139">
              <w:rPr>
                <w:rFonts w:cs="Arial"/>
                <w:sz w:val="21"/>
              </w:rPr>
              <w:fldChar w:fldCharType="end"/>
            </w:r>
          </w:p>
        </w:tc>
      </w:tr>
      <w:tr w:rsidR="00FE5C39" w:rsidRPr="00036139" w14:paraId="5B493968" w14:textId="77777777" w:rsidTr="00EA305B">
        <w:trPr>
          <w:trHeight w:val="4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FB676" w14:textId="02B26D9E" w:rsidR="00FE5C39" w:rsidRPr="00036139" w:rsidRDefault="00036139" w:rsidP="00036139">
            <w:pPr>
              <w:pStyle w:val="NurText"/>
              <w:tabs>
                <w:tab w:val="left" w:pos="2977"/>
              </w:tabs>
              <w:spacing w:after="120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Date de la dernière inspection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CF51" w14:textId="7A14115D" w:rsidR="00036139" w:rsidRPr="00036139" w:rsidRDefault="00036139" w:rsidP="00036139">
            <w:pPr>
              <w:rPr>
                <w:sz w:val="21"/>
                <w:szCs w:val="21"/>
              </w:rPr>
            </w:pPr>
            <w:r w:rsidRPr="00036139">
              <w:rPr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sz w:val="21"/>
              </w:rPr>
              <w:instrText xml:space="preserve"> FORMTEXT </w:instrText>
            </w:r>
            <w:r w:rsidRPr="00036139">
              <w:rPr>
                <w:sz w:val="21"/>
              </w:rPr>
            </w:r>
            <w:r w:rsidRPr="00036139">
              <w:rPr>
                <w:sz w:val="21"/>
              </w:rPr>
              <w:fldChar w:fldCharType="separate"/>
            </w:r>
            <w:r>
              <w:rPr>
                <w:sz w:val="21"/>
              </w:rPr>
              <w:t>     </w:t>
            </w:r>
            <w:r w:rsidRPr="00036139">
              <w:rPr>
                <w:sz w:val="21"/>
              </w:rPr>
              <w:fldChar w:fldCharType="end"/>
            </w:r>
          </w:p>
        </w:tc>
      </w:tr>
      <w:tr w:rsidR="00FE5C39" w:rsidRPr="00036139" w14:paraId="56BA85AA" w14:textId="77777777" w:rsidTr="00CF704D">
        <w:trPr>
          <w:trHeight w:val="684"/>
        </w:trPr>
        <w:tc>
          <w:tcPr>
            <w:tcW w:w="325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232C2299" w14:textId="66FDF921" w:rsidR="00FE5C39" w:rsidRPr="00036139" w:rsidRDefault="00B742A4" w:rsidP="00036139">
            <w:pPr>
              <w:rPr>
                <w:sz w:val="21"/>
                <w:szCs w:val="21"/>
              </w:rPr>
            </w:pPr>
            <w:r>
              <w:rPr>
                <w:sz w:val="21"/>
              </w:rPr>
              <w:t>Changements depuis la dernière inspection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6F381CEC" w14:textId="4393196D" w:rsidR="00036139" w:rsidRPr="00036139" w:rsidRDefault="00036139">
            <w:pPr>
              <w:rPr>
                <w:sz w:val="21"/>
                <w:szCs w:val="21"/>
              </w:rPr>
            </w:pPr>
            <w:r w:rsidRPr="00036139">
              <w:rPr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36139">
              <w:rPr>
                <w:sz w:val="21"/>
              </w:rPr>
              <w:instrText xml:space="preserve"> FORMTEXT </w:instrText>
            </w:r>
            <w:r w:rsidRPr="00036139">
              <w:rPr>
                <w:sz w:val="21"/>
              </w:rPr>
            </w:r>
            <w:r w:rsidRPr="00036139">
              <w:rPr>
                <w:sz w:val="21"/>
              </w:rPr>
              <w:fldChar w:fldCharType="separate"/>
            </w:r>
            <w:r>
              <w:rPr>
                <w:sz w:val="21"/>
              </w:rPr>
              <w:t>     </w:t>
            </w:r>
            <w:r w:rsidRPr="00036139">
              <w:rPr>
                <w:sz w:val="21"/>
              </w:rPr>
              <w:fldChar w:fldCharType="end"/>
            </w:r>
          </w:p>
        </w:tc>
      </w:tr>
      <w:tr w:rsidR="00FE5C39" w:rsidRPr="00036139" w14:paraId="54F46583" w14:textId="77777777" w:rsidTr="00B74571">
        <w:trPr>
          <w:trHeight w:val="922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</w:tcPr>
          <w:p w14:paraId="4CA6B561" w14:textId="77777777" w:rsidR="00FE5C39" w:rsidRPr="00036139" w:rsidRDefault="00B742A4">
            <w:pPr>
              <w:rPr>
                <w:sz w:val="21"/>
                <w:szCs w:val="21"/>
              </w:rPr>
            </w:pPr>
            <w:r>
              <w:rPr>
                <w:sz w:val="21"/>
              </w:rPr>
              <w:t>Changements prévus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2893649" w14:textId="7400E7BA" w:rsidR="00FE5C39" w:rsidRPr="00036139" w:rsidRDefault="00CF704D">
            <w:pPr>
              <w:rPr>
                <w:sz w:val="21"/>
                <w:szCs w:val="21"/>
              </w:rPr>
            </w:pPr>
            <w:r w:rsidRPr="00CF704D">
              <w:rPr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CF704D">
              <w:rPr>
                <w:sz w:val="21"/>
              </w:rPr>
              <w:instrText xml:space="preserve"> FORMTEXT </w:instrText>
            </w:r>
            <w:r w:rsidRPr="00CF704D">
              <w:rPr>
                <w:sz w:val="21"/>
              </w:rPr>
            </w:r>
            <w:r w:rsidRPr="00CF704D">
              <w:rPr>
                <w:sz w:val="21"/>
              </w:rPr>
              <w:fldChar w:fldCharType="separate"/>
            </w:r>
            <w:r>
              <w:rPr>
                <w:sz w:val="21"/>
              </w:rPr>
              <w:t>     </w:t>
            </w:r>
            <w:r w:rsidRPr="00CF704D">
              <w:rPr>
                <w:sz w:val="21"/>
              </w:rPr>
              <w:fldChar w:fldCharType="end"/>
            </w:r>
          </w:p>
        </w:tc>
      </w:tr>
      <w:tr w:rsidR="00FE5C39" w:rsidRPr="00036139" w14:paraId="2F7A8DC9" w14:textId="77777777" w:rsidTr="00B74571">
        <w:trPr>
          <w:trHeight w:val="922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</w:tcPr>
          <w:p w14:paraId="44F6B143" w14:textId="6EEB0695" w:rsidR="00FE5C39" w:rsidRPr="00036139" w:rsidRDefault="00B742A4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Documents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6FB3DB1" w14:textId="67D8C28E" w:rsidR="00FE5C39" w:rsidRPr="00036139" w:rsidRDefault="00CF704D">
            <w:pPr>
              <w:rPr>
                <w:sz w:val="21"/>
                <w:szCs w:val="21"/>
              </w:rPr>
            </w:pPr>
            <w:r w:rsidRPr="00CF704D">
              <w:rPr>
                <w:sz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CF704D">
              <w:rPr>
                <w:sz w:val="21"/>
              </w:rPr>
              <w:instrText xml:space="preserve"> FORMTEXT </w:instrText>
            </w:r>
            <w:r w:rsidRPr="00CF704D">
              <w:rPr>
                <w:sz w:val="21"/>
              </w:rPr>
            </w:r>
            <w:r w:rsidRPr="00CF704D">
              <w:rPr>
                <w:sz w:val="21"/>
              </w:rPr>
              <w:fldChar w:fldCharType="separate"/>
            </w:r>
            <w:r>
              <w:rPr>
                <w:sz w:val="21"/>
              </w:rPr>
              <w:t>     </w:t>
            </w:r>
            <w:r w:rsidRPr="00CF704D">
              <w:rPr>
                <w:sz w:val="21"/>
              </w:rPr>
              <w:fldChar w:fldCharType="end"/>
            </w:r>
          </w:p>
        </w:tc>
      </w:tr>
    </w:tbl>
    <w:p w14:paraId="45D18B43" w14:textId="5CF1B6EA" w:rsidR="007F7E29" w:rsidRDefault="007F7E29" w:rsidP="007F7E2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r>
        <w:br w:type="page"/>
      </w:r>
    </w:p>
    <w:p w14:paraId="4F33735C" w14:textId="12D875FD" w:rsidR="00FE5C39" w:rsidRDefault="00B742A4">
      <w:pPr>
        <w:pStyle w:val="Untertitel"/>
        <w:spacing w:before="120" w:after="120"/>
        <w:ind w:left="425" w:hanging="425"/>
      </w:pPr>
      <w:r>
        <w:lastRenderedPageBreak/>
        <w:t xml:space="preserve">Informations sur l’entreprise </w:t>
      </w:r>
      <w:bookmarkStart w:id="4" w:name="_Hlk117529766"/>
      <w:r>
        <w:t>(ou cachet ou étiquette)</w:t>
      </w:r>
    </w:p>
    <w:bookmarkEnd w:id="4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567"/>
        <w:gridCol w:w="851"/>
        <w:gridCol w:w="141"/>
        <w:gridCol w:w="851"/>
        <w:gridCol w:w="709"/>
        <w:gridCol w:w="425"/>
        <w:gridCol w:w="567"/>
        <w:gridCol w:w="1134"/>
      </w:tblGrid>
      <w:tr w:rsidR="00FE5C39" w14:paraId="31BF8F89" w14:textId="77777777" w:rsidTr="00045CA3">
        <w:tc>
          <w:tcPr>
            <w:tcW w:w="47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3DD75E1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FE9F7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</w:tr>
      <w:tr w:rsidR="00FE5C39" w14:paraId="1DD50B88" w14:textId="77777777" w:rsidTr="00045CA3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1CF23657" w14:textId="77777777" w:rsidR="00FE5C39" w:rsidRDefault="00B742A4">
            <w:r>
              <w:t>Nom de la droguerie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/>
            </w:tcBorders>
          </w:tcPr>
          <w:p w14:paraId="131B6A98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7C7D4339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112830BC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244FB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</w:tr>
      <w:tr w:rsidR="00FE5C39" w14:paraId="7579D427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6C88CD14" w14:textId="77777777" w:rsidR="00FE5C39" w:rsidRDefault="00B742A4">
            <w:r>
              <w:t>Adresse de la droguerie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05D58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7E3AB54A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5DCCDE8B" w14:textId="77777777" w:rsidR="00FE5C39" w:rsidRDefault="00FE5C39">
            <w:pPr>
              <w:rPr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25670" w14:textId="77777777" w:rsidR="00FE5C39" w:rsidRDefault="00FE5C39">
            <w:pPr>
              <w:rPr>
                <w:sz w:val="8"/>
                <w:szCs w:val="8"/>
              </w:rPr>
            </w:pPr>
          </w:p>
        </w:tc>
      </w:tr>
      <w:tr w:rsidR="00FE5C39" w14:paraId="4104311D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D49D756" w14:textId="77777777" w:rsidR="00FE5C39" w:rsidRDefault="00B742A4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N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o</w:t>
            </w:r>
            <w:r>
              <w:rPr>
                <w:rFonts w:ascii="Arial" w:hAnsi="Arial"/>
                <w:color w:val="000000"/>
                <w:sz w:val="22"/>
              </w:rPr>
              <w:t xml:space="preserve"> de téléphone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6D709" w14:textId="77777777" w:rsidR="00FE5C39" w:rsidRDefault="00E714DA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4F13D025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14B2D09D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9E004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  <w:szCs w:val="8"/>
              </w:rPr>
            </w:pPr>
          </w:p>
        </w:tc>
      </w:tr>
      <w:tr w:rsidR="00FE5C39" w14:paraId="7EEECB8C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4624FB59" w14:textId="77777777" w:rsidR="00FE5C39" w:rsidRDefault="00B742A4">
            <w:r>
              <w:t>Adresse électronique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CB725B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5901F3F4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A03A66F" w14:textId="77777777" w:rsidR="00FE5C39" w:rsidRDefault="00FE5C39">
            <w:pPr>
              <w:rPr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4AB71" w14:textId="77777777" w:rsidR="00FE5C39" w:rsidRDefault="00FE5C39">
            <w:pPr>
              <w:rPr>
                <w:sz w:val="8"/>
                <w:szCs w:val="8"/>
              </w:rPr>
            </w:pPr>
          </w:p>
        </w:tc>
      </w:tr>
      <w:tr w:rsidR="00FE5C39" w14:paraId="744B53B2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3AF8B2AE" w14:textId="77777777" w:rsidR="00FE5C39" w:rsidRDefault="00B742A4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Site Internet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B8B49" w14:textId="77777777" w:rsidR="00FE5C39" w:rsidRDefault="00E714DA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69361023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08D6CE53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606F7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</w:tr>
      <w:tr w:rsidR="00FE5C39" w14:paraId="47CAA1D2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5A1609D2" w14:textId="225665C7" w:rsidR="00FE5C39" w:rsidRDefault="00B742A4" w:rsidP="00085EB9">
            <w:r>
              <w:t>Nom de l’exploitant·e (propriétaire)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3A7D7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B742A4">
              <w:fldChar w:fldCharType="begin"/>
            </w:r>
            <w:r w:rsidR="00B742A4">
              <w:instrText xml:space="preserve">  </w:instrText>
            </w:r>
            <w:r w:rsidR="00B742A4">
              <w:fldChar w:fldCharType="end"/>
            </w:r>
          </w:p>
        </w:tc>
      </w:tr>
      <w:tr w:rsidR="00FE5C39" w14:paraId="0A4C92EE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43AED067" w14:textId="77777777" w:rsidR="00FE5C39" w:rsidRDefault="00FE5C39">
            <w:pPr>
              <w:rPr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DD477" w14:textId="77777777" w:rsidR="00FE5C39" w:rsidRDefault="00FE5C39">
            <w:pPr>
              <w:rPr>
                <w:sz w:val="8"/>
                <w:szCs w:val="8"/>
              </w:rPr>
            </w:pPr>
          </w:p>
        </w:tc>
      </w:tr>
      <w:tr w:rsidR="00AA3999" w14:paraId="2EBCD5CF" w14:textId="77777777" w:rsidTr="00301AB3">
        <w:tc>
          <w:tcPr>
            <w:tcW w:w="1488" w:type="dxa"/>
            <w:tcBorders>
              <w:left w:val="single" w:sz="4" w:space="0" w:color="BFBFBF" w:themeColor="background1" w:themeShade="BF"/>
            </w:tcBorders>
          </w:tcPr>
          <w:p w14:paraId="44B06E2C" w14:textId="0E7065D1" w:rsidR="00AA3999" w:rsidRDefault="00AA3999" w:rsidP="00301AB3">
            <w:pPr>
              <w:tabs>
                <w:tab w:val="left" w:pos="1701"/>
              </w:tabs>
            </w:pPr>
            <w:r>
              <w:t xml:space="preserve">SA </w:t>
            </w:r>
            <w:r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D5D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167D5D">
              <w:rPr>
                <w:rFonts w:cs="Arial"/>
                <w:sz w:val="21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36AD62B1" w14:textId="08FEB069" w:rsidR="00AA3999" w:rsidRDefault="00AA3999" w:rsidP="00301AB3">
            <w:pPr>
              <w:tabs>
                <w:tab w:val="left" w:pos="1701"/>
              </w:tabs>
            </w:pPr>
            <w:r>
              <w:t xml:space="preserve">Raison individuelle </w:t>
            </w:r>
            <w:r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D5D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167D5D">
              <w:rPr>
                <w:rFonts w:cs="Arial"/>
                <w:sz w:val="2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4AFFCEA" w14:textId="24B33364" w:rsidR="00AA3999" w:rsidRDefault="00AA3999" w:rsidP="00301AB3">
            <w:pPr>
              <w:ind w:left="-212" w:right="72"/>
              <w:jc w:val="right"/>
            </w:pPr>
            <w:r>
              <w:t xml:space="preserve">Sàrl </w:t>
            </w:r>
            <w:r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D5D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167D5D">
              <w:rPr>
                <w:rFonts w:cs="Arial"/>
                <w:sz w:val="21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E8663F7" w14:textId="47CD9986" w:rsidR="00AA3999" w:rsidRDefault="00AA3999">
            <w:pPr>
              <w:ind w:left="-212" w:right="72"/>
              <w:jc w:val="right"/>
            </w:pPr>
            <w:r>
              <w:t xml:space="preserve">Coopérative </w:t>
            </w:r>
            <w:r w:rsidR="00E714DA">
              <w:fldChar w:fldCharType="begin"/>
            </w:r>
            <w:r w:rsidR="00E714DA">
              <w:instrText xml:space="preserve"> FORMCHECKBOX </w:instrText>
            </w:r>
            <w:r w:rsidR="00E714DA">
              <w:fldChar w:fldCharType="separate"/>
            </w:r>
            <w:r w:rsidR="00E714DA">
              <w:fldChar w:fldCharType="end"/>
            </w:r>
            <w:r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D5D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167D5D">
              <w:rPr>
                <w:rFonts w:cs="Arial"/>
                <w:sz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single" w:sz="4" w:space="0" w:color="BFBFBF" w:themeColor="background1" w:themeShade="BF"/>
            </w:tcBorders>
          </w:tcPr>
          <w:p w14:paraId="64B5D518" w14:textId="65871DF0" w:rsidR="00AA3999" w:rsidRDefault="00AA3999">
            <w:pPr>
              <w:ind w:left="-212" w:right="72"/>
              <w:jc w:val="right"/>
            </w:pPr>
            <w:r>
              <w:t xml:space="preserve">Fondation </w:t>
            </w:r>
            <w:r w:rsidR="00E714DA">
              <w:fldChar w:fldCharType="begin"/>
            </w:r>
            <w:r w:rsidR="00E714DA">
              <w:instrText xml:space="preserve"> FORMCHECKBOX </w:instrText>
            </w:r>
            <w:r w:rsidR="00E714DA">
              <w:fldChar w:fldCharType="separate"/>
            </w:r>
            <w:r w:rsidR="00E714DA">
              <w:fldChar w:fldCharType="end"/>
            </w:r>
            <w:r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D5D">
              <w:rPr>
                <w:rFonts w:cs="Arial"/>
                <w:sz w:val="21"/>
              </w:rPr>
              <w:instrText xml:space="preserve"> FORMCHECKBOX </w:instrText>
            </w:r>
            <w:r w:rsidR="00E714DA">
              <w:rPr>
                <w:rFonts w:cs="Arial"/>
                <w:sz w:val="21"/>
              </w:rPr>
            </w:r>
            <w:r w:rsidR="00E714DA">
              <w:rPr>
                <w:rFonts w:cs="Arial"/>
                <w:sz w:val="21"/>
              </w:rPr>
              <w:fldChar w:fldCharType="separate"/>
            </w:r>
            <w:r w:rsidRPr="00167D5D">
              <w:rPr>
                <w:rFonts w:cs="Arial"/>
                <w:sz w:val="21"/>
              </w:rPr>
              <w:fldChar w:fldCharType="end"/>
            </w:r>
          </w:p>
        </w:tc>
      </w:tr>
      <w:tr w:rsidR="00FE5C39" w14:paraId="3AF37B7A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1D6322BE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right w:val="single" w:sz="4" w:space="0" w:color="BFBFBF" w:themeColor="background1" w:themeShade="BF"/>
            </w:tcBorders>
          </w:tcPr>
          <w:p w14:paraId="7F38A3DE" w14:textId="77777777" w:rsidR="00FE5C39" w:rsidRDefault="00FE5C39">
            <w:pPr>
              <w:pStyle w:val="NurText"/>
              <w:tabs>
                <w:tab w:val="left" w:pos="2977"/>
              </w:tabs>
              <w:jc w:val="right"/>
              <w:rPr>
                <w:sz w:val="8"/>
                <w:szCs w:val="8"/>
              </w:rPr>
            </w:pPr>
          </w:p>
        </w:tc>
      </w:tr>
      <w:tr w:rsidR="00FE5C39" w14:paraId="4E6E39A0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9D4CCAA" w14:textId="77777777" w:rsidR="00FE5C39" w:rsidRDefault="00B742A4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Nom figurant au registre du commerce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C6B53" w14:textId="77777777" w:rsidR="00FE5C39" w:rsidRDefault="00E714DA">
            <w:pPr>
              <w:pStyle w:val="NurText"/>
              <w:tabs>
                <w:tab w:val="left" w:pos="2977"/>
              </w:tabs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7BE205A6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75A58D3B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81607" w14:textId="77777777" w:rsidR="00FE5C39" w:rsidRDefault="00FE5C39">
            <w:pPr>
              <w:pStyle w:val="NurText"/>
              <w:tabs>
                <w:tab w:val="left" w:pos="2977"/>
              </w:tabs>
              <w:jc w:val="right"/>
              <w:rPr>
                <w:sz w:val="8"/>
                <w:szCs w:val="8"/>
              </w:rPr>
            </w:pPr>
          </w:p>
        </w:tc>
      </w:tr>
      <w:tr w:rsidR="00FE5C39" w14:paraId="376DA54E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8FF9BEE" w14:textId="314CC678" w:rsidR="00FE5C39" w:rsidRDefault="00B742A4" w:rsidP="00AB5527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Nom de l’organisme responsable (p. ex. holding, SA, lorsque ce n’est pas </w:t>
            </w:r>
            <w:r w:rsidR="005A477C">
              <w:rPr>
                <w:rFonts w:ascii="Arial" w:hAnsi="Arial"/>
                <w:color w:val="000000"/>
                <w:sz w:val="22"/>
              </w:rPr>
              <w:t xml:space="preserve">la </w:t>
            </w:r>
            <w:r>
              <w:rPr>
                <w:rFonts w:ascii="Arial" w:hAnsi="Arial"/>
                <w:color w:val="000000"/>
                <w:sz w:val="22"/>
              </w:rPr>
              <w:t xml:space="preserve">ou </w:t>
            </w:r>
            <w:r w:rsidR="005A477C">
              <w:rPr>
                <w:rFonts w:ascii="Arial" w:hAnsi="Arial"/>
                <w:color w:val="000000"/>
                <w:sz w:val="22"/>
              </w:rPr>
              <w:t xml:space="preserve">le </w:t>
            </w:r>
            <w:r>
              <w:rPr>
                <w:rFonts w:ascii="Arial" w:hAnsi="Arial"/>
                <w:color w:val="000000"/>
                <w:sz w:val="22"/>
              </w:rPr>
              <w:t>responsable d’exploitation)</w:t>
            </w:r>
          </w:p>
        </w:tc>
        <w:tc>
          <w:tcPr>
            <w:tcW w:w="4678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DBF37" w14:textId="77777777" w:rsidR="00FE5C39" w:rsidRDefault="00E714DA">
            <w:pPr>
              <w:pStyle w:val="NurText"/>
              <w:tabs>
                <w:tab w:val="left" w:pos="2977"/>
              </w:tabs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30ED2874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046B72C9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F4D81" w14:textId="77777777" w:rsidR="00FE5C39" w:rsidRDefault="00FE5C39">
            <w:pPr>
              <w:pStyle w:val="NurText"/>
              <w:tabs>
                <w:tab w:val="left" w:pos="2977"/>
              </w:tabs>
              <w:jc w:val="right"/>
              <w:rPr>
                <w:sz w:val="8"/>
                <w:szCs w:val="8"/>
              </w:rPr>
            </w:pPr>
          </w:p>
        </w:tc>
      </w:tr>
      <w:tr w:rsidR="00FE5C39" w14:paraId="5C2AC424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1535B4C6" w14:textId="77777777" w:rsidR="00FE5C39" w:rsidRDefault="00B742A4">
            <w:pPr>
              <w:rPr>
                <w:b/>
              </w:rPr>
            </w:pPr>
            <w:r>
              <w:rPr>
                <w:b/>
              </w:rPr>
              <w:t>Autorisations</w:t>
            </w:r>
          </w:p>
        </w:tc>
        <w:tc>
          <w:tcPr>
            <w:tcW w:w="4678" w:type="dxa"/>
            <w:gridSpan w:val="7"/>
            <w:tcBorders>
              <w:right w:val="single" w:sz="4" w:space="0" w:color="BFBFBF" w:themeColor="background1" w:themeShade="BF"/>
            </w:tcBorders>
          </w:tcPr>
          <w:p w14:paraId="4864C01C" w14:textId="77777777" w:rsidR="00FE5C39" w:rsidRDefault="00FE5C39"/>
        </w:tc>
      </w:tr>
      <w:tr w:rsidR="00FE5C39" w14:paraId="0291AA5F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6FB38E57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4678" w:type="dxa"/>
            <w:gridSpan w:val="7"/>
            <w:tcBorders>
              <w:right w:val="single" w:sz="4" w:space="0" w:color="BFBFBF" w:themeColor="background1" w:themeShade="BF"/>
            </w:tcBorders>
          </w:tcPr>
          <w:p w14:paraId="566883B5" w14:textId="77777777" w:rsidR="00FE5C39" w:rsidRDefault="00FE5C39">
            <w:pPr>
              <w:pStyle w:val="NurText"/>
              <w:tabs>
                <w:tab w:val="left" w:pos="2977"/>
              </w:tabs>
              <w:rPr>
                <w:rFonts w:ascii="Arial" w:hAnsi="Arial"/>
                <w:color w:val="000000"/>
                <w:sz w:val="8"/>
              </w:rPr>
            </w:pPr>
          </w:p>
        </w:tc>
      </w:tr>
      <w:tr w:rsidR="00FE5C39" w14:paraId="0B7955FA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941BC67" w14:textId="107E68B2" w:rsidR="00FE5C39" w:rsidRDefault="00B742A4">
            <w:r>
              <w:t>Autorisation d’exploiter cantonale</w:t>
            </w:r>
            <w:r>
              <w:br/>
            </w:r>
            <w:r>
              <w:rPr>
                <w:i/>
                <w:color w:val="FF0000"/>
                <w:sz w:val="18"/>
              </w:rPr>
              <w:t>(art. 30 LPTh, art. 5, al. 1, lit. b OSP)</w:t>
            </w:r>
          </w:p>
        </w:tc>
        <w:tc>
          <w:tcPr>
            <w:tcW w:w="992" w:type="dxa"/>
            <w:gridSpan w:val="2"/>
          </w:tcPr>
          <w:p w14:paraId="59E5969B" w14:textId="46287B52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  <w:tc>
          <w:tcPr>
            <w:tcW w:w="851" w:type="dxa"/>
          </w:tcPr>
          <w:p w14:paraId="57CFAB53" w14:textId="0D247A0C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2835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C6206" w14:textId="77777777" w:rsidR="00FE5C39" w:rsidRDefault="00B742A4">
            <w:r>
              <w:t xml:space="preserve">Date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49A99A6D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48E40A79" w14:textId="4101C15B" w:rsidR="00FE5C39" w:rsidRDefault="00B742A4">
            <w:r>
              <w:t>Autorisation de fabrication</w:t>
            </w:r>
            <w:r>
              <w:rPr>
                <w:i/>
                <w:color w:val="FF0000"/>
                <w:sz w:val="18"/>
              </w:rPr>
              <w:br/>
              <w:t>(art. 5 LPTh, art. 8 OAMéd, art. 61 OSP)</w:t>
            </w:r>
          </w:p>
        </w:tc>
        <w:tc>
          <w:tcPr>
            <w:tcW w:w="992" w:type="dxa"/>
            <w:gridSpan w:val="2"/>
          </w:tcPr>
          <w:p w14:paraId="6F7295B4" w14:textId="1A0FC3B8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  <w:tc>
          <w:tcPr>
            <w:tcW w:w="851" w:type="dxa"/>
          </w:tcPr>
          <w:p w14:paraId="19E5FAC0" w14:textId="44F189B3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2835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16201" w14:textId="77777777" w:rsidR="00FE5C39" w:rsidRDefault="00B742A4">
            <w:r>
              <w:t xml:space="preserve">Date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7928AFDD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0A962E2E" w14:textId="02A28B07" w:rsidR="00FE5C39" w:rsidRDefault="00B742A4" w:rsidP="0047332C">
            <w:pPr>
              <w:pStyle w:val="NurText"/>
              <w:tabs>
                <w:tab w:val="left" w:pos="2977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Autre : p. ex. Bonnes pratiques de distribution (BPD) de Swissmedic</w:t>
            </w:r>
            <w:r>
              <w:br/>
            </w:r>
            <w:r>
              <w:rPr>
                <w:rFonts w:ascii="Arial" w:hAnsi="Arial"/>
                <w:i/>
                <w:color w:val="FF0000"/>
                <w:sz w:val="18"/>
              </w:rPr>
              <w:t>(art. 28 et 29 LPTh)</w:t>
            </w:r>
          </w:p>
        </w:tc>
        <w:tc>
          <w:tcPr>
            <w:tcW w:w="992" w:type="dxa"/>
            <w:gridSpan w:val="2"/>
          </w:tcPr>
          <w:p w14:paraId="3E764160" w14:textId="69D435E5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  <w:tc>
          <w:tcPr>
            <w:tcW w:w="851" w:type="dxa"/>
          </w:tcPr>
          <w:p w14:paraId="59B6CF39" w14:textId="013C7312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60B9D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0B9D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60B9D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8A542" w14:textId="77777777" w:rsidR="00FE5C39" w:rsidRDefault="00B742A4">
            <w:r>
              <w:t xml:space="preserve">Date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0232C6" w14:paraId="2ABC5780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7F791732" w14:textId="7C4C1520" w:rsidR="000232C6" w:rsidRDefault="000232C6" w:rsidP="000232C6">
            <w:pPr>
              <w:pStyle w:val="NurText"/>
              <w:tabs>
                <w:tab w:val="left" w:pos="2977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Commerce de gros occasionnel (voir point 2.4.1)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iCs/>
                <w:color w:val="FF0000"/>
                <w:sz w:val="18"/>
              </w:rPr>
              <w:t>(art. 20 OAMéd, prise de position 0017 de l’APC)</w:t>
            </w:r>
          </w:p>
        </w:tc>
        <w:tc>
          <w:tcPr>
            <w:tcW w:w="992" w:type="dxa"/>
            <w:gridSpan w:val="2"/>
          </w:tcPr>
          <w:p w14:paraId="637BC2E3" w14:textId="3BD83C54" w:rsidR="000232C6" w:rsidRDefault="000232C6" w:rsidP="000232C6">
            <w:r w:rsidRPr="00DA1DEC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C">
              <w:instrText xml:space="preserve"> FORMCHECKBOX </w:instrText>
            </w:r>
            <w:r w:rsidR="00E714DA">
              <w:fldChar w:fldCharType="separate"/>
            </w:r>
            <w:r w:rsidRPr="00DA1DEC">
              <w:fldChar w:fldCharType="end"/>
            </w:r>
            <w:r>
              <w:t xml:space="preserve"> Non</w:t>
            </w:r>
          </w:p>
        </w:tc>
        <w:tc>
          <w:tcPr>
            <w:tcW w:w="851" w:type="dxa"/>
          </w:tcPr>
          <w:p w14:paraId="1DF063B2" w14:textId="718F41F9" w:rsidR="000232C6" w:rsidRDefault="000232C6" w:rsidP="000232C6">
            <w:r w:rsidRPr="00DA1D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DEC">
              <w:instrText xml:space="preserve"> FORMCHECKBOX </w:instrText>
            </w:r>
            <w:r w:rsidR="00E714DA">
              <w:fldChar w:fldCharType="separate"/>
            </w:r>
            <w:r w:rsidRPr="00DA1DEC">
              <w:fldChar w:fldCharType="end"/>
            </w:r>
            <w:r>
              <w:t xml:space="preserve"> Oui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D665A" w14:textId="1FE2D709" w:rsidR="000232C6" w:rsidRDefault="000232C6" w:rsidP="000232C6">
            <w:r>
              <w:t xml:space="preserve">Date : </w:t>
            </w:r>
            <w:r w:rsidRPr="00DA1DEC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DEC">
              <w:instrText xml:space="preserve"> FORMTEXT </w:instrText>
            </w:r>
            <w:r w:rsidRPr="00DA1DEC">
              <w:fldChar w:fldCharType="separate"/>
            </w:r>
            <w:r>
              <w:t>     </w:t>
            </w:r>
            <w:r w:rsidRPr="00DA1DEC">
              <w:fldChar w:fldCharType="end"/>
            </w:r>
          </w:p>
        </w:tc>
      </w:tr>
      <w:tr w:rsidR="000232C6" w14:paraId="0CFB5086" w14:textId="77777777" w:rsidTr="000B742C">
        <w:tc>
          <w:tcPr>
            <w:tcW w:w="4748" w:type="dxa"/>
            <w:gridSpan w:val="3"/>
            <w:tcBorders>
              <w:left w:val="single" w:sz="4" w:space="0" w:color="BFBFBF" w:themeColor="background1" w:themeShade="BF"/>
            </w:tcBorders>
          </w:tcPr>
          <w:p w14:paraId="28EF97CA" w14:textId="77777777" w:rsidR="000232C6" w:rsidRDefault="000232C6" w:rsidP="000232C6">
            <w:pPr>
              <w:rPr>
                <w:sz w:val="8"/>
                <w:szCs w:val="8"/>
              </w:rPr>
            </w:pPr>
          </w:p>
        </w:tc>
        <w:tc>
          <w:tcPr>
            <w:tcW w:w="4678" w:type="dxa"/>
            <w:gridSpan w:val="7"/>
            <w:tcBorders>
              <w:right w:val="single" w:sz="4" w:space="0" w:color="BFBFBF" w:themeColor="background1" w:themeShade="BF"/>
            </w:tcBorders>
          </w:tcPr>
          <w:p w14:paraId="0A9EE672" w14:textId="77777777" w:rsidR="000232C6" w:rsidRDefault="000232C6" w:rsidP="000232C6">
            <w:pPr>
              <w:rPr>
                <w:sz w:val="8"/>
                <w:szCs w:val="8"/>
              </w:rPr>
            </w:pPr>
          </w:p>
        </w:tc>
      </w:tr>
      <w:tr w:rsidR="000232C6" w14:paraId="54947879" w14:textId="77777777" w:rsidTr="000B742C">
        <w:tc>
          <w:tcPr>
            <w:tcW w:w="9426" w:type="dxa"/>
            <w:gridSpan w:val="1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D6CD2" w14:textId="7A9C4A42" w:rsidR="000232C6" w:rsidRDefault="000232C6" w:rsidP="00750386">
            <w:pPr>
              <w:rPr>
                <w:b/>
              </w:rPr>
            </w:pPr>
            <w:r>
              <w:rPr>
                <w:b/>
              </w:rPr>
              <w:t xml:space="preserve">Activités </w:t>
            </w:r>
            <w:r>
              <w:rPr>
                <w:b/>
                <w:i/>
                <w:color w:val="FF0000"/>
                <w:sz w:val="18"/>
              </w:rPr>
              <w:t>(art. 37 et 61 OSP)</w:t>
            </w:r>
          </w:p>
        </w:tc>
      </w:tr>
      <w:tr w:rsidR="000232C6" w14:paraId="63D87CFF" w14:textId="77777777" w:rsidTr="00D9119C">
        <w:tc>
          <w:tcPr>
            <w:tcW w:w="7300" w:type="dxa"/>
            <w:gridSpan w:val="7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5EDE9F09" w14:textId="77777777" w:rsidR="000232C6" w:rsidRPr="00A45134" w:rsidRDefault="000232C6" w:rsidP="000232C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D9D9D9" w:themeColor="background1" w:themeShade="D9"/>
            </w:tcBorders>
          </w:tcPr>
          <w:p w14:paraId="1D87F762" w14:textId="77777777" w:rsidR="000232C6" w:rsidRPr="00A45134" w:rsidRDefault="000232C6" w:rsidP="000232C6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042A3FA6" w14:textId="77777777" w:rsidR="000232C6" w:rsidRPr="00A45134" w:rsidRDefault="000232C6" w:rsidP="000232C6">
            <w:pPr>
              <w:rPr>
                <w:sz w:val="8"/>
                <w:szCs w:val="8"/>
              </w:rPr>
            </w:pPr>
          </w:p>
        </w:tc>
      </w:tr>
      <w:tr w:rsidR="000232C6" w14:paraId="5EFDAA9B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403D99" w14:textId="77777777" w:rsidR="000232C6" w:rsidRDefault="000232C6" w:rsidP="000232C6">
            <w:r>
              <w:t>Gestion des médicaments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87CCD4" w14:textId="07172141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9CE57" w14:textId="2AFCEEE6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39EEFFB5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86F5B1" w14:textId="78EBEEDA" w:rsidR="000232C6" w:rsidRDefault="00EA305B" w:rsidP="000232C6">
            <w:r>
              <w:t>Fabrication spécifique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8C6B09" w14:textId="64B6C22B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2E2AF" w14:textId="4465A8F9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2EDCD927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D49C12" w14:textId="7B25DAED" w:rsidR="000232C6" w:rsidRDefault="000232C6" w:rsidP="000232C6">
            <w:pPr>
              <w:tabs>
                <w:tab w:val="left" w:pos="4536"/>
              </w:tabs>
            </w:pPr>
            <w:r>
              <w:t>Fabrication selon formule officinale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7425CC" w14:textId="5243C995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AD2FB" w14:textId="0B1033E0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3E463390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836B35" w14:textId="7A1DAB6F" w:rsidR="000232C6" w:rsidRDefault="005F0F05" w:rsidP="00D9119C">
            <w:pPr>
              <w:tabs>
                <w:tab w:val="left" w:pos="4395"/>
              </w:tabs>
            </w:pPr>
            <w:r>
              <w:t>Fabrication selon formule propre</w:t>
            </w:r>
            <w:r>
              <w:tab/>
            </w:r>
            <w:r>
              <w:rPr>
                <w:i/>
              </w:rPr>
              <w:t>Joindre la liste des produits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B4B960" w14:textId="54480C59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89202" w14:textId="07A2BC92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30EDF2D6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4F72D" w14:textId="77777777" w:rsidR="000232C6" w:rsidRDefault="000232C6" w:rsidP="00D9119C">
            <w:pPr>
              <w:tabs>
                <w:tab w:val="left" w:pos="4395"/>
              </w:tabs>
            </w:pPr>
            <w:r>
              <w:t>Sous-traitance (comme fournisseur)</w:t>
            </w:r>
            <w:r>
              <w:tab/>
            </w:r>
            <w:r>
              <w:rPr>
                <w:i/>
              </w:rPr>
              <w:t>Joindre la liste des produits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FB4759" w14:textId="6B0E84E7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CFE8B" w14:textId="0928D641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11168F88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89DB80" w14:textId="77777777" w:rsidR="000232C6" w:rsidRDefault="000232C6" w:rsidP="00D9119C">
            <w:pPr>
              <w:tabs>
                <w:tab w:val="left" w:pos="4395"/>
              </w:tabs>
            </w:pPr>
            <w:r>
              <w:t>Sous-traitance (comme acquéreur)</w:t>
            </w:r>
            <w:r>
              <w:tab/>
            </w:r>
            <w:r>
              <w:rPr>
                <w:i/>
              </w:rPr>
              <w:t>Joindre la liste des produits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B69C95" w14:textId="2F7429E9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1ED39" w14:textId="7EB02B57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4A373023" w14:textId="77777777" w:rsidTr="006E162B">
        <w:tc>
          <w:tcPr>
            <w:tcW w:w="942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7B928" w14:textId="77777777" w:rsidR="000232C6" w:rsidRDefault="000232C6" w:rsidP="000232C6"/>
        </w:tc>
      </w:tr>
      <w:tr w:rsidR="000232C6" w14:paraId="27DA1DC0" w14:textId="77777777" w:rsidTr="00D9119C"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3E8B40" w14:textId="77777777" w:rsidR="000232C6" w:rsidRDefault="000232C6" w:rsidP="000232C6">
            <w:r>
              <w:t>Mesure de la tension artérielle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70FC99" w14:textId="6C55D266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77E6E" w14:textId="3C12F12D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0232C6" w14:paraId="2F0D3B87" w14:textId="77777777" w:rsidTr="00D9119C">
        <w:trPr>
          <w:trHeight w:val="279"/>
        </w:trPr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B415C7" w14:textId="77777777" w:rsidR="000232C6" w:rsidRDefault="000232C6" w:rsidP="000232C6">
            <w:r>
              <w:t>Autres analyses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B47AFE" w14:textId="337574EA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F13F3" w14:textId="3DBB1FB8" w:rsidR="000232C6" w:rsidRDefault="00E714DA" w:rsidP="000232C6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232C6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2C6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0232C6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892174" w14:paraId="2D9F0A9E" w14:textId="77777777" w:rsidTr="00D9119C">
        <w:trPr>
          <w:trHeight w:val="279"/>
        </w:trPr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CBF64A" w14:textId="77777777" w:rsidR="00892174" w:rsidRDefault="00892174" w:rsidP="000232C6"/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B47157" w14:textId="77777777" w:rsidR="00892174" w:rsidRDefault="00892174" w:rsidP="000232C6"/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CE522" w14:textId="77777777" w:rsidR="00892174" w:rsidRDefault="00892174" w:rsidP="000232C6"/>
        </w:tc>
      </w:tr>
      <w:tr w:rsidR="00892174" w14:paraId="64E78BE3" w14:textId="77777777" w:rsidTr="00D9119C">
        <w:trPr>
          <w:trHeight w:val="279"/>
        </w:trPr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E0BB92" w14:textId="1C54DE04" w:rsidR="00892174" w:rsidRDefault="00892174" w:rsidP="00892174">
            <w:r>
              <w:t>Importation selon l’art. 49 OAMéd (voir point 4.3)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88C7B3" w14:textId="7AA34355" w:rsidR="00892174" w:rsidRDefault="00E714DA" w:rsidP="00892174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2174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174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892174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1FB03" w14:textId="645B065E" w:rsidR="00892174" w:rsidRDefault="00E714DA" w:rsidP="00892174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2174" w:rsidRPr="00167D5D">
              <w:rPr>
                <w:rFonts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174" w:rsidRPr="00167D5D">
              <w:rPr>
                <w:rFonts w:cs="Arial"/>
                <w:sz w:val="21"/>
              </w:rPr>
              <w:instrText xml:space="preserve"> FORMCHECKBOX </w:instrText>
            </w:r>
            <w:r>
              <w:rPr>
                <w:rFonts w:cs="Arial"/>
                <w:sz w:val="21"/>
              </w:rPr>
            </w:r>
            <w:r>
              <w:rPr>
                <w:rFonts w:cs="Arial"/>
                <w:sz w:val="21"/>
              </w:rPr>
              <w:fldChar w:fldCharType="separate"/>
            </w:r>
            <w:r w:rsidR="00892174" w:rsidRPr="00167D5D">
              <w:rPr>
                <w:rFonts w:cs="Arial"/>
                <w:sz w:val="21"/>
              </w:rPr>
              <w:fldChar w:fldCharType="end"/>
            </w:r>
            <w:r w:rsidR="008C34A9">
              <w:t xml:space="preserve"> Non</w:t>
            </w:r>
          </w:p>
        </w:tc>
      </w:tr>
      <w:tr w:rsidR="00892174" w14:paraId="55ABC704" w14:textId="77777777" w:rsidTr="00D9119C">
        <w:trPr>
          <w:trHeight w:val="594"/>
        </w:trPr>
        <w:tc>
          <w:tcPr>
            <w:tcW w:w="7300" w:type="dxa"/>
            <w:gridSpan w:val="7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26C96D" w14:textId="676C55FB" w:rsidR="00892174" w:rsidRPr="00EA305B" w:rsidRDefault="00892174" w:rsidP="00892174">
            <w:pPr>
              <w:rPr>
                <w:b/>
              </w:rPr>
            </w:pPr>
            <w:r>
              <w:rPr>
                <w:b/>
              </w:rPr>
              <w:t>Remarques générales sur l’entreprise</w:t>
            </w:r>
            <w:r w:rsidR="00973732">
              <w:rPr>
                <w:b/>
              </w:rPr>
              <w:t>/</w:t>
            </w:r>
            <w:r>
              <w:rPr>
                <w:b/>
              </w:rPr>
              <w:t xml:space="preserve">les activités autorisées : </w:t>
            </w:r>
            <w:r w:rsidR="00EA305B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EA305B">
              <w:instrText xml:space="preserve"> FORMTEXT </w:instrText>
            </w:r>
            <w:r w:rsidR="00EA305B">
              <w:fldChar w:fldCharType="separate"/>
            </w:r>
            <w:r>
              <w:t>     </w:t>
            </w:r>
            <w:r w:rsidR="00EA305B"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0A5AB9" w14:textId="77777777" w:rsidR="00892174" w:rsidRDefault="00892174" w:rsidP="00892174"/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475C47" w14:textId="77777777" w:rsidR="00892174" w:rsidRDefault="00892174" w:rsidP="00892174"/>
        </w:tc>
      </w:tr>
      <w:tr w:rsidR="00892174" w14:paraId="75D52793" w14:textId="77777777" w:rsidTr="00D9119C">
        <w:trPr>
          <w:trHeight w:val="502"/>
        </w:trPr>
        <w:tc>
          <w:tcPr>
            <w:tcW w:w="7300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FD7B19" w14:textId="77777777" w:rsidR="00892174" w:rsidRPr="002C5AB1" w:rsidRDefault="00892174" w:rsidP="00892174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684646" w14:textId="77777777" w:rsidR="00892174" w:rsidRDefault="00892174" w:rsidP="00892174"/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5CBD40" w14:textId="77777777" w:rsidR="00892174" w:rsidRDefault="00892174" w:rsidP="00892174"/>
        </w:tc>
      </w:tr>
    </w:tbl>
    <w:p w14:paraId="7110360E" w14:textId="77777777" w:rsidR="00565A5C" w:rsidRPr="007F7E29" w:rsidRDefault="00565A5C" w:rsidP="007F7E29">
      <w:pPr>
        <w:tabs>
          <w:tab w:val="left" w:pos="3686"/>
          <w:tab w:val="right" w:leader="dot" w:pos="9469"/>
        </w:tabs>
        <w:overflowPunct w:val="0"/>
        <w:autoSpaceDE w:val="0"/>
        <w:autoSpaceDN w:val="0"/>
        <w:adjustRightInd w:val="0"/>
        <w:textAlignment w:val="baseline"/>
      </w:pPr>
      <w:r>
        <w:br w:type="page"/>
      </w:r>
    </w:p>
    <w:p w14:paraId="29B17340" w14:textId="214C187F" w:rsidR="00FE5C39" w:rsidRPr="00A2470E" w:rsidRDefault="008201B2" w:rsidP="00F37977">
      <w:pPr>
        <w:pStyle w:val="berschrift11"/>
        <w:tabs>
          <w:tab w:val="clear" w:pos="432"/>
          <w:tab w:val="left" w:pos="426"/>
        </w:tabs>
        <w:jc w:val="left"/>
      </w:pPr>
      <w:r>
        <w:lastRenderedPageBreak/>
        <w:t>Système d’assurance de la qualité (SAQ)</w:t>
      </w:r>
      <w:r>
        <w:rPr>
          <w:vertAlign w:val="superscript"/>
        </w:rPr>
        <w:t>*</w:t>
      </w:r>
      <w:r w:rsidR="00B742A4" w:rsidRPr="008201B2">
        <w:rPr>
          <w:vertAlign w:val="superscript"/>
        </w:rPr>
        <w:endnoteReference w:id="1"/>
      </w:r>
      <w:r>
        <w:rPr>
          <w:vertAlign w:val="superscript"/>
        </w:rPr>
        <w:t>*</w:t>
      </w:r>
      <w:r>
        <w:t xml:space="preserve"> </w:t>
      </w:r>
      <w:r w:rsidR="00F37977">
        <w:br/>
      </w:r>
      <w:r>
        <w:rPr>
          <w:i/>
          <w:color w:val="FF0000"/>
          <w:sz w:val="24"/>
        </w:rPr>
        <w:t>(art. 30 LPTh, art. 6 OSP, chap. 20.1.1 Ph. Helv., interprétation technique 0006 de l’APC)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EC5B5B" w14:paraId="4EC7CAD9" w14:textId="77777777" w:rsidTr="00DA66DF">
        <w:tc>
          <w:tcPr>
            <w:tcW w:w="5425" w:type="dxa"/>
          </w:tcPr>
          <w:p w14:paraId="2D9B5370" w14:textId="77777777" w:rsidR="00EC5B5B" w:rsidRDefault="00EC5B5B" w:rsidP="00EC5B5B">
            <w:bookmarkStart w:id="5" w:name="_Hlk117530894"/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3F29DFE2" w14:textId="4B007467" w:rsidR="00EC5B5B" w:rsidRPr="005E0570" w:rsidRDefault="00EC5B5B" w:rsidP="00866A13">
            <w:pPr>
              <w:keepNext/>
              <w:keepLines/>
              <w:spacing w:before="140"/>
              <w:jc w:val="center"/>
              <w:outlineLvl w:val="5"/>
            </w:pPr>
            <w:r>
              <w:rPr>
                <w:b/>
              </w:rPr>
              <w:t>À remplir</w:t>
            </w:r>
            <w:r w:rsidR="00866A13">
              <w:rPr>
                <w:b/>
              </w:rPr>
              <w:t xml:space="preserve"> </w:t>
            </w:r>
            <w:r>
              <w:rPr>
                <w:b/>
              </w:rPr>
              <w:t>par</w:t>
            </w:r>
            <w:r w:rsidR="00866A13">
              <w:rPr>
                <w:b/>
              </w:rPr>
              <w:br/>
            </w:r>
            <w:r>
              <w:rPr>
                <w:b/>
              </w:rPr>
              <w:t>l’entr.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7EC7E7" w14:textId="2B9D3317" w:rsidR="00EC5B5B" w:rsidRPr="0038474B" w:rsidRDefault="00EC5B5B" w:rsidP="00866A13">
            <w:pPr>
              <w:keepNext/>
              <w:keepLines/>
              <w:spacing w:before="140"/>
              <w:jc w:val="center"/>
              <w:outlineLvl w:val="5"/>
              <w:rPr>
                <w:b/>
              </w:rPr>
            </w:pPr>
            <w:r>
              <w:rPr>
                <w:b/>
              </w:rPr>
              <w:t>Évaluation</w:t>
            </w:r>
            <w:r w:rsidR="00866A13">
              <w:rPr>
                <w:b/>
              </w:rPr>
              <w:t xml:space="preserve"> </w:t>
            </w:r>
            <w:r>
              <w:rPr>
                <w:b/>
              </w:rPr>
              <w:t>des</w:t>
            </w:r>
            <w:r w:rsidR="00866A13">
              <w:rPr>
                <w:b/>
              </w:rPr>
              <w:br/>
            </w:r>
            <w:r>
              <w:rPr>
                <w:b/>
              </w:rPr>
              <w:t>insp.</w:t>
            </w:r>
          </w:p>
        </w:tc>
      </w:tr>
      <w:tr w:rsidR="00EC5B5B" w14:paraId="015062E9" w14:textId="77777777" w:rsidTr="00DA66DF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1BDD02E" w14:textId="77777777" w:rsidR="00EC5B5B" w:rsidRDefault="00EC5B5B" w:rsidP="00EC5B5B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9E85D63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2536F49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E138F0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51F494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209DBE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EC5B5B" w14:paraId="1A103EF4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1AFFB" w14:textId="6AA7B1D1" w:rsidR="00AA3999" w:rsidRDefault="00EC5B5B" w:rsidP="00EC5B5B">
            <w:r>
              <w:t>Existe-t-il un système d’assurance de la qualité avec un programme d’exploitation ?</w:t>
            </w:r>
          </w:p>
          <w:p w14:paraId="0A7CB81F" w14:textId="2797B335" w:rsidR="00EC5B5B" w:rsidRDefault="00EC5B5B" w:rsidP="00DB1071">
            <w:r>
              <w:t xml:space="preserve">Si oui, préciser : </w:t>
            </w:r>
            <w:r w:rsidRPr="00C961B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961BE">
              <w:instrText xml:space="preserve"> FORMTEXT </w:instrText>
            </w:r>
            <w:r w:rsidRPr="00C961BE">
              <w:fldChar w:fldCharType="separate"/>
            </w:r>
            <w:r>
              <w:t>     </w:t>
            </w:r>
            <w:r w:rsidRPr="00C961BE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02D79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CD5BF9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4E236B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B1900B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EFDD78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EC5B5B" w14:paraId="30CED64B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4BE1F1" w14:textId="77777777" w:rsidR="00EC5B5B" w:rsidRDefault="00EC5B5B" w:rsidP="00EC5B5B">
            <w:r>
              <w:t>Le SAQ est-il adapté à l’institution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7C973" w14:textId="77777777" w:rsidR="00EC5B5B" w:rsidRDefault="00EC5B5B" w:rsidP="00EC5B5B">
            <w:r w:rsidRPr="00E74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32F">
              <w:instrText xml:space="preserve"> FORMCHECKBOX </w:instrText>
            </w:r>
            <w:r w:rsidR="00E714DA">
              <w:fldChar w:fldCharType="separate"/>
            </w:r>
            <w:r w:rsidRPr="00E7432F">
              <w:fldChar w:fldCharType="end"/>
            </w:r>
            <w: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67EDA9" w14:textId="77777777" w:rsidR="00EC5B5B" w:rsidRDefault="00EC5B5B" w:rsidP="00EC5B5B">
            <w:r w:rsidRPr="00E74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32F">
              <w:instrText xml:space="preserve"> FORMCHECKBOX </w:instrText>
            </w:r>
            <w:r w:rsidR="00E714DA">
              <w:fldChar w:fldCharType="separate"/>
            </w:r>
            <w:r w:rsidRPr="00E7432F">
              <w:fldChar w:fldCharType="end"/>
            </w:r>
            <w: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153EAB" w14:textId="77777777" w:rsidR="00EC5B5B" w:rsidRDefault="00EC5B5B" w:rsidP="00EC5B5B">
            <w:r w:rsidRPr="00E74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32F">
              <w:instrText xml:space="preserve"> FORMCHECKBOX </w:instrText>
            </w:r>
            <w:r w:rsidR="00E714DA">
              <w:fldChar w:fldCharType="separate"/>
            </w:r>
            <w:r w:rsidRPr="00E7432F">
              <w:fldChar w:fldCharType="end"/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11EA87" w14:textId="77777777" w:rsidR="00EC5B5B" w:rsidRDefault="00EC5B5B" w:rsidP="00EC5B5B">
            <w:r w:rsidRPr="00E74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32F">
              <w:instrText xml:space="preserve"> FORMCHECKBOX </w:instrText>
            </w:r>
            <w:r w:rsidR="00E714DA">
              <w:fldChar w:fldCharType="separate"/>
            </w:r>
            <w:r w:rsidRPr="00E7432F">
              <w:fldChar w:fldCharType="end"/>
            </w:r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5F3708" w14:textId="77777777" w:rsidR="00EC5B5B" w:rsidRDefault="00EC5B5B" w:rsidP="00EC5B5B">
            <w:r w:rsidRPr="00E743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32F">
              <w:instrText xml:space="preserve"> FORMCHECKBOX </w:instrText>
            </w:r>
            <w:r w:rsidR="00E714DA">
              <w:fldChar w:fldCharType="separate"/>
            </w:r>
            <w:r w:rsidRPr="00E7432F">
              <w:fldChar w:fldCharType="end"/>
            </w:r>
            <w:r>
              <w:t xml:space="preserve"> </w:t>
            </w:r>
          </w:p>
        </w:tc>
      </w:tr>
      <w:tr w:rsidR="00EC5B5B" w14:paraId="306BAF91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FD16B" w14:textId="77777777" w:rsidR="00EC5B5B" w:rsidRDefault="00EC5B5B" w:rsidP="00EC5B5B">
            <w:r>
              <w:t>Le SAQ est-il mis en œuvre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1A500" w14:textId="77777777" w:rsidR="00EC5B5B" w:rsidRPr="00E7432F" w:rsidRDefault="00EC5B5B" w:rsidP="00EC5B5B">
            <w:r w:rsidRPr="007121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2129">
              <w:instrText xml:space="preserve"> FORMCHECKBOX </w:instrText>
            </w:r>
            <w:r w:rsidR="00E714DA">
              <w:fldChar w:fldCharType="separate"/>
            </w:r>
            <w:r w:rsidRPr="00712129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F3D481" w14:textId="77777777" w:rsidR="00EC5B5B" w:rsidRPr="00E7432F" w:rsidRDefault="00EC5B5B" w:rsidP="00EC5B5B">
            <w:r w:rsidRPr="007121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2129">
              <w:instrText xml:space="preserve"> FORMCHECKBOX </w:instrText>
            </w:r>
            <w:r w:rsidR="00E714DA">
              <w:fldChar w:fldCharType="separate"/>
            </w:r>
            <w:r w:rsidRPr="00712129"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2C3B17" w14:textId="77777777" w:rsidR="00EC5B5B" w:rsidRPr="00E7432F" w:rsidRDefault="00EC5B5B" w:rsidP="00EC5B5B">
            <w:r w:rsidRPr="007121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2129">
              <w:instrText xml:space="preserve"> FORMCHECKBOX </w:instrText>
            </w:r>
            <w:r w:rsidR="00E714DA">
              <w:fldChar w:fldCharType="separate"/>
            </w:r>
            <w:r w:rsidRPr="00712129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3E694" w14:textId="77777777" w:rsidR="00EC5B5B" w:rsidRPr="00E7432F" w:rsidRDefault="00EC5B5B" w:rsidP="00EC5B5B">
            <w:r w:rsidRPr="007121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2129">
              <w:instrText xml:space="preserve"> FORMCHECKBOX </w:instrText>
            </w:r>
            <w:r w:rsidR="00E714DA">
              <w:fldChar w:fldCharType="separate"/>
            </w:r>
            <w:r w:rsidRPr="00712129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11941C" w14:textId="77777777" w:rsidR="00EC5B5B" w:rsidRPr="00E7432F" w:rsidRDefault="00EC5B5B" w:rsidP="00EC5B5B">
            <w:r w:rsidRPr="007121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2129">
              <w:instrText xml:space="preserve"> FORMCHECKBOX </w:instrText>
            </w:r>
            <w:r w:rsidR="00E714DA">
              <w:fldChar w:fldCharType="separate"/>
            </w:r>
            <w:r w:rsidRPr="00712129">
              <w:fldChar w:fldCharType="end"/>
            </w:r>
          </w:p>
        </w:tc>
      </w:tr>
      <w:tr w:rsidR="00EC5B5B" w14:paraId="1EF5AEF3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3B2CC3" w14:textId="6DB51B54" w:rsidR="00EC5B5B" w:rsidRDefault="00EC5B5B" w:rsidP="00EC5B5B">
            <w:r>
              <w:t>Des formations au SAQ sont-elles régulièrement suivies par le personnel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0FB93" w14:textId="77777777" w:rsidR="00EC5B5B" w:rsidRPr="00712129" w:rsidRDefault="00EC5B5B" w:rsidP="00EC5B5B">
            <w:r w:rsidRPr="004704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444">
              <w:instrText xml:space="preserve"> FORMCHECKBOX </w:instrText>
            </w:r>
            <w:r w:rsidR="00E714DA">
              <w:fldChar w:fldCharType="separate"/>
            </w:r>
            <w:r w:rsidRPr="00470444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2FFBDD" w14:textId="77777777" w:rsidR="00EC5B5B" w:rsidRPr="00712129" w:rsidRDefault="00EC5B5B" w:rsidP="00EC5B5B">
            <w:r w:rsidRPr="004704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444">
              <w:instrText xml:space="preserve"> FORMCHECKBOX </w:instrText>
            </w:r>
            <w:r w:rsidR="00E714DA">
              <w:fldChar w:fldCharType="separate"/>
            </w:r>
            <w:r w:rsidRPr="00470444"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DE0F60" w14:textId="77777777" w:rsidR="00EC5B5B" w:rsidRPr="00712129" w:rsidRDefault="00EC5B5B" w:rsidP="00EC5B5B">
            <w:r w:rsidRPr="004704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444">
              <w:instrText xml:space="preserve"> FORMCHECKBOX </w:instrText>
            </w:r>
            <w:r w:rsidR="00E714DA">
              <w:fldChar w:fldCharType="separate"/>
            </w:r>
            <w:r w:rsidRPr="00470444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00914C" w14:textId="77777777" w:rsidR="00EC5B5B" w:rsidRPr="00712129" w:rsidRDefault="00EC5B5B" w:rsidP="00EC5B5B">
            <w:r w:rsidRPr="004704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444">
              <w:instrText xml:space="preserve"> FORMCHECKBOX </w:instrText>
            </w:r>
            <w:r w:rsidR="00E714DA">
              <w:fldChar w:fldCharType="separate"/>
            </w:r>
            <w:r w:rsidRPr="00470444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D2C5A9" w14:textId="77777777" w:rsidR="00EC5B5B" w:rsidRPr="00712129" w:rsidRDefault="00EC5B5B" w:rsidP="00EC5B5B">
            <w:r w:rsidRPr="004704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444">
              <w:instrText xml:space="preserve"> FORMCHECKBOX </w:instrText>
            </w:r>
            <w:r w:rsidR="00E714DA">
              <w:fldChar w:fldCharType="separate"/>
            </w:r>
            <w:r w:rsidRPr="00470444">
              <w:fldChar w:fldCharType="end"/>
            </w:r>
          </w:p>
        </w:tc>
      </w:tr>
      <w:tr w:rsidR="00EC5B5B" w14:paraId="683CE968" w14:textId="77777777" w:rsidTr="00B07E7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22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4CE0D44A" w14:textId="0BE603FD" w:rsidR="00EC5B5B" w:rsidRDefault="00EC5B5B" w:rsidP="00EA305B">
            <w:r>
              <w:rPr>
                <w:b/>
              </w:rPr>
              <w:t xml:space="preserve">Remarques générales concernant le SAQ : </w:t>
            </w:r>
            <w:r w:rsidR="00EA305B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EA305B">
              <w:instrText xml:space="preserve"> FORMTEXT </w:instrText>
            </w:r>
            <w:r w:rsidR="00EA305B">
              <w:fldChar w:fldCharType="separate"/>
            </w:r>
            <w:r>
              <w:t>     </w:t>
            </w:r>
            <w:r w:rsidR="00EA305B">
              <w:fldChar w:fldCharType="end"/>
            </w:r>
          </w:p>
        </w:tc>
      </w:tr>
      <w:tr w:rsidR="00EC5B5B" w14:paraId="55DBD1A3" w14:textId="77777777" w:rsidTr="00B07E7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22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03D32269" w14:textId="77777777" w:rsidR="00EC5B5B" w:rsidRDefault="00EC5B5B" w:rsidP="00EC5B5B">
            <w:pPr>
              <w:spacing w:after="240"/>
            </w:pPr>
          </w:p>
        </w:tc>
      </w:tr>
    </w:tbl>
    <w:bookmarkEnd w:id="5"/>
    <w:p w14:paraId="3AE80776" w14:textId="1B962112" w:rsidR="00FE5C39" w:rsidRPr="00B9079B" w:rsidRDefault="00B742A4">
      <w:pPr>
        <w:pStyle w:val="berschrift11"/>
      </w:pPr>
      <w:r>
        <w:t xml:space="preserve">Personnel </w:t>
      </w:r>
      <w:r>
        <w:rPr>
          <w:i/>
          <w:color w:val="FF0000"/>
          <w:sz w:val="24"/>
        </w:rPr>
        <w:t>(chap. 20.1.2 Ph. Helv., interprétation technique 0006 de l’APC)</w:t>
      </w:r>
      <w:bookmarkStart w:id="6" w:name="_Hlk117535250"/>
      <w:bookmarkEnd w:id="6"/>
    </w:p>
    <w:p w14:paraId="72731C9F" w14:textId="09C7D44F" w:rsidR="00FE5C39" w:rsidRDefault="000B742C">
      <w:pPr>
        <w:pStyle w:val="berschrift21"/>
      </w:pPr>
      <w:r>
        <w:t xml:space="preserve">Collaboratrices et collaborateurs </w:t>
      </w:r>
      <w:r>
        <w:rPr>
          <w:i/>
          <w:color w:val="FF0000"/>
          <w:sz w:val="20"/>
        </w:rPr>
        <w:t>(art. 6, al. 1, lit. d et art. 7 OSP, art. 25 LSP)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0B742C" w:rsidRPr="007A4E7D" w14:paraId="121CA234" w14:textId="77777777" w:rsidTr="00DA66DF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2201E4CD" w14:textId="77777777" w:rsidR="000B742C" w:rsidRDefault="000B742C" w:rsidP="000B742C">
            <w:bookmarkStart w:id="7" w:name="_Hlk117535609"/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3DB35095" w14:textId="77777777" w:rsidR="000B742C" w:rsidRPr="007A4E7D" w:rsidRDefault="000B742C" w:rsidP="000B742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327423E" w14:textId="77777777" w:rsidR="000B742C" w:rsidRPr="007A4E7D" w:rsidRDefault="000B742C" w:rsidP="000B742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24FD65" w14:textId="77777777" w:rsidR="000B742C" w:rsidRPr="007A4E7D" w:rsidRDefault="000B742C" w:rsidP="000B742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19E05D" w14:textId="77777777" w:rsidR="000B742C" w:rsidRPr="007A4E7D" w:rsidRDefault="000B742C" w:rsidP="000B742C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C10D01" w14:textId="77777777" w:rsidR="000B742C" w:rsidRPr="007A4E7D" w:rsidRDefault="000B742C" w:rsidP="000B742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0B742C" w14:paraId="16D81002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18522D" w14:textId="3C071429" w:rsidR="00AA3999" w:rsidRDefault="00656CED" w:rsidP="000B742C">
            <w:r>
              <w:t>Existe-t-il un o</w:t>
            </w:r>
            <w:r w:rsidR="000B742C">
              <w:t>rganigramme (</w:t>
            </w:r>
            <w:r w:rsidR="00AB5527">
              <w:t>la ou le</w:t>
            </w:r>
            <w:r w:rsidR="000B742C">
              <w:t xml:space="preserve"> responsable technique est </w:t>
            </w:r>
            <w:r w:rsidR="00AB5527">
              <w:t>la ou le</w:t>
            </w:r>
            <w:r w:rsidR="000B742C">
              <w:t xml:space="preserve"> responsable d’exploitation)</w:t>
            </w:r>
            <w:r>
              <w:t> ?</w:t>
            </w:r>
          </w:p>
          <w:p w14:paraId="36785E45" w14:textId="59CEE37D" w:rsidR="00844C23" w:rsidRDefault="00844C23" w:rsidP="00844C23">
            <w:r>
              <w:rPr>
                <w:i/>
              </w:rPr>
              <w:t>Si oui, joindre une copie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54B84" w14:textId="77777777" w:rsidR="000B742C" w:rsidRDefault="000B742C" w:rsidP="000B742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EEE79D" w14:textId="77777777" w:rsidR="000B742C" w:rsidRDefault="000B742C" w:rsidP="000B742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3831A6" w14:textId="77777777" w:rsidR="000B742C" w:rsidRDefault="000B742C" w:rsidP="000B742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D58F4F" w14:textId="77777777" w:rsidR="000B742C" w:rsidRDefault="000B742C" w:rsidP="000B742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E7BA05" w14:textId="77777777" w:rsidR="000B742C" w:rsidRDefault="000B742C" w:rsidP="000B742C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844C23" w14:paraId="4814EB7B" w14:textId="77777777" w:rsidTr="00DA66D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54BDAF" w14:textId="4C88F0A5" w:rsidR="00844C23" w:rsidRDefault="00844C23" w:rsidP="000B742C">
            <w:r>
              <w:t>Existe-t-il un tableau des effectifs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DAA6F" w14:textId="6986B3E3" w:rsidR="00844C23" w:rsidRDefault="00844C23" w:rsidP="000B742C">
            <w:r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125">
              <w:instrText xml:space="preserve"> FORMCHECKBOX </w:instrText>
            </w:r>
            <w:r w:rsidR="00E714DA">
              <w:fldChar w:fldCharType="separate"/>
            </w:r>
            <w:r w:rsidRPr="007C1125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801F37" w14:textId="4AF3E7E3" w:rsidR="00844C23" w:rsidRDefault="00844C23" w:rsidP="000B742C">
            <w:r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125">
              <w:instrText xml:space="preserve"> FORMCHECKBOX </w:instrText>
            </w:r>
            <w:r w:rsidR="00E714DA">
              <w:fldChar w:fldCharType="separate"/>
            </w:r>
            <w:r w:rsidRPr="007C1125"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3A7858" w14:textId="32AE9790" w:rsidR="00844C23" w:rsidRDefault="00844C23" w:rsidP="000B742C">
            <w:r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125">
              <w:instrText xml:space="preserve"> FORMCHECKBOX </w:instrText>
            </w:r>
            <w:r w:rsidR="00E714DA">
              <w:fldChar w:fldCharType="separate"/>
            </w:r>
            <w:r w:rsidRPr="007C1125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278915" w14:textId="6AF7002B" w:rsidR="00844C23" w:rsidRDefault="00844C23" w:rsidP="000B742C">
            <w:r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125">
              <w:instrText xml:space="preserve"> FORMCHECKBOX </w:instrText>
            </w:r>
            <w:r w:rsidR="00E714DA">
              <w:fldChar w:fldCharType="separate"/>
            </w:r>
            <w:r w:rsidRPr="007C1125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C2BE8D" w14:textId="27652645" w:rsidR="00844C23" w:rsidRDefault="00844C23" w:rsidP="000B742C">
            <w:r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125">
              <w:instrText xml:space="preserve"> FORMCHECKBOX </w:instrText>
            </w:r>
            <w:r w:rsidR="00E714DA">
              <w:fldChar w:fldCharType="separate"/>
            </w:r>
            <w:r w:rsidRPr="007C1125">
              <w:fldChar w:fldCharType="end"/>
            </w:r>
          </w:p>
        </w:tc>
      </w:tr>
      <w:tr w:rsidR="00844C23" w14:paraId="44C5017A" w14:textId="77777777" w:rsidTr="00B07E7E">
        <w:trPr>
          <w:trHeight w:val="614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BC442" w14:textId="66391246" w:rsidR="00844C23" w:rsidRDefault="00844C23" w:rsidP="00EA305B">
            <w:r>
              <w:t xml:space="preserve">Remarques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 w:rsidR="00E714DA">
              <w:fldChar w:fldCharType="end"/>
            </w:r>
          </w:p>
        </w:tc>
      </w:tr>
    </w:tbl>
    <w:bookmarkEnd w:id="7"/>
    <w:p w14:paraId="04B996E6" w14:textId="43DD0EBB" w:rsidR="00FE5C39" w:rsidRDefault="00B742A4" w:rsidP="00045CA3">
      <w:pPr>
        <w:pStyle w:val="berschrift31"/>
        <w:ind w:left="0" w:firstLine="0"/>
      </w:pPr>
      <w:r>
        <w:t xml:space="preserve">Responsable d’exploitation (responsable technique droguiste) </w:t>
      </w:r>
      <w:r>
        <w:rPr>
          <w:i/>
          <w:color w:val="FF0000"/>
          <w:sz w:val="18"/>
        </w:rPr>
        <w:t>(art. 2, al. 1, let. l, art. 6, al. 1, let. a et art. 7 OSP, art. 25 LSP)</w:t>
      </w:r>
    </w:p>
    <w:tbl>
      <w:tblPr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7"/>
        <w:gridCol w:w="814"/>
        <w:gridCol w:w="815"/>
        <w:gridCol w:w="284"/>
        <w:gridCol w:w="529"/>
        <w:gridCol w:w="552"/>
        <w:gridCol w:w="262"/>
        <w:gridCol w:w="783"/>
      </w:tblGrid>
      <w:tr w:rsidR="00FE5C39" w14:paraId="1FBF614E" w14:textId="77777777" w:rsidTr="00B07E7E">
        <w:trPr>
          <w:trHeight w:val="690"/>
        </w:trPr>
        <w:tc>
          <w:tcPr>
            <w:tcW w:w="9464" w:type="dxa"/>
            <w:gridSpan w:val="9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5EDEADD3" w14:textId="77777777" w:rsidR="00FE5C39" w:rsidRDefault="00B742A4">
            <w:bookmarkStart w:id="8" w:name="_Hlk117536175"/>
            <w:r>
              <w:t xml:space="preserve">Nom et prénom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3AA10B6C" w14:textId="77777777" w:rsidTr="00D9119C">
        <w:trPr>
          <w:trHeight w:val="255"/>
        </w:trPr>
        <w:tc>
          <w:tcPr>
            <w:tcW w:w="49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04A529" w14:textId="77777777" w:rsidR="00FE5C39" w:rsidRDefault="00B742A4">
            <w:r>
              <w:t>Autorisation d’exercer du canton de Berne</w:t>
            </w:r>
          </w:p>
        </w:tc>
        <w:tc>
          <w:tcPr>
            <w:tcW w:w="241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940D5BC" w14:textId="77777777" w:rsidR="00FE5C39" w:rsidRDefault="00B742A4">
            <w:r>
              <w:t>Date :</w:t>
            </w:r>
          </w:p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545DD8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7D7EBC01" w14:textId="77777777" w:rsidTr="00D9119C">
        <w:trPr>
          <w:trHeight w:val="283"/>
        </w:trPr>
        <w:tc>
          <w:tcPr>
            <w:tcW w:w="733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4013E9" w14:textId="7BE36B36" w:rsidR="00FE5C39" w:rsidRDefault="00AB5527" w:rsidP="00AB5527">
            <w:r>
              <w:t>La ou le</w:t>
            </w:r>
            <w:r w:rsidR="00051E3D">
              <w:t xml:space="preserve"> responsable technique </w:t>
            </w:r>
            <w:r>
              <w:t>est-elle/est-il la ou le</w:t>
            </w:r>
            <w:r w:rsidR="00051E3D">
              <w:t xml:space="preserve"> propriétaire ?</w:t>
            </w:r>
          </w:p>
        </w:tc>
        <w:tc>
          <w:tcPr>
            <w:tcW w:w="108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8BE23" w14:textId="3B9BF28D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5A10"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A10" w:rsidRPr="007C1125">
              <w:instrText xml:space="preserve"> FORMCHECKBOX </w:instrText>
            </w:r>
            <w:r>
              <w:fldChar w:fldCharType="separate"/>
            </w:r>
            <w:r w:rsidR="00285A10" w:rsidRPr="007C1125">
              <w:fldChar w:fldCharType="end"/>
            </w:r>
            <w:r w:rsidR="008C34A9">
              <w:t xml:space="preserve"> Oui</w:t>
            </w:r>
          </w:p>
        </w:tc>
        <w:tc>
          <w:tcPr>
            <w:tcW w:w="104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B34584" w14:textId="68B4CF1B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85A10" w:rsidRPr="007C11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5A10" w:rsidRPr="007C1125">
              <w:instrText xml:space="preserve"> FORMCHECKBOX </w:instrText>
            </w:r>
            <w:r>
              <w:fldChar w:fldCharType="separate"/>
            </w:r>
            <w:r w:rsidR="00285A10" w:rsidRPr="007C1125">
              <w:fldChar w:fldCharType="end"/>
            </w:r>
            <w:r w:rsidR="008C34A9">
              <w:t xml:space="preserve"> Non</w:t>
            </w:r>
          </w:p>
        </w:tc>
      </w:tr>
      <w:tr w:rsidR="00FE5C39" w14:paraId="3C53BA61" w14:textId="77777777" w:rsidTr="00D9119C">
        <w:trPr>
          <w:trHeight w:val="283"/>
        </w:trPr>
        <w:tc>
          <w:tcPr>
            <w:tcW w:w="733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1FF7784" w14:textId="3C74C1BC" w:rsidR="00FE5C39" w:rsidRDefault="00EA305B">
            <w:r>
              <w:t>Taux d’activité</w:t>
            </w:r>
          </w:p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98ADE3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EC5B5B" w:rsidRPr="007A4E7D" w14:paraId="2463BF1A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0FC79FB3" w14:textId="77777777" w:rsidR="00EC5B5B" w:rsidRDefault="00EC5B5B" w:rsidP="00EC5B5B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8464920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B704C2F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276EC7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D1C1FA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F0B6D0F" w14:textId="77777777" w:rsidR="00EC5B5B" w:rsidRPr="007A4E7D" w:rsidRDefault="00EC5B5B" w:rsidP="00EC5B5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EC5B5B" w14:paraId="3D132E3D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00A606" w14:textId="77C73C3C" w:rsidR="00EC5B5B" w:rsidRDefault="00EC5B5B" w:rsidP="00EC5B5B">
            <w:r>
              <w:t>Existe-t-il un cahier des charges écrit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EDED7F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BD1F9E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72BB41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8671B3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C4A5A3" w14:textId="77777777" w:rsidR="00EC5B5B" w:rsidRDefault="00EC5B5B" w:rsidP="00EC5B5B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6E162B" w14:paraId="0A5B1983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C13DB7" w14:textId="5EE92897" w:rsidR="006E162B" w:rsidRDefault="006E162B" w:rsidP="00EC5B5B">
            <w:r>
              <w:t>Le cahier des charges a-t-il été signé par les deux parties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9613C" w14:textId="0C7C5E8F" w:rsidR="006E162B" w:rsidRDefault="006E162B" w:rsidP="00EC5B5B">
            <w:r w:rsidRPr="00D937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7BD">
              <w:instrText xml:space="preserve"> FORMCHECKBOX </w:instrText>
            </w:r>
            <w:r w:rsidR="00E714DA">
              <w:fldChar w:fldCharType="separate"/>
            </w:r>
            <w:r w:rsidRPr="00D937BD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C406C6" w14:textId="1A4457D6" w:rsidR="006E162B" w:rsidRDefault="006E162B" w:rsidP="00EC5B5B">
            <w:r w:rsidRPr="00D937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7BD">
              <w:instrText xml:space="preserve"> FORMCHECKBOX </w:instrText>
            </w:r>
            <w:r w:rsidR="00E714DA">
              <w:fldChar w:fldCharType="separate"/>
            </w:r>
            <w:r w:rsidRPr="00D937BD"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44BAD1" w14:textId="4AEA75F2" w:rsidR="006E162B" w:rsidRDefault="006E162B" w:rsidP="00EC5B5B">
            <w:r w:rsidRPr="00D937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7BD">
              <w:instrText xml:space="preserve"> FORMCHECKBOX </w:instrText>
            </w:r>
            <w:r w:rsidR="00E714DA">
              <w:fldChar w:fldCharType="separate"/>
            </w:r>
            <w:r w:rsidRPr="00D937BD"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BF9216" w14:textId="1FBBB083" w:rsidR="006E162B" w:rsidRDefault="006E162B" w:rsidP="00EC5B5B">
            <w:r w:rsidRPr="00D937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7BD">
              <w:instrText xml:space="preserve"> FORMCHECKBOX </w:instrText>
            </w:r>
            <w:r w:rsidR="00E714DA">
              <w:fldChar w:fldCharType="separate"/>
            </w:r>
            <w:r w:rsidRPr="00D937BD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540546" w14:textId="7E6F6522" w:rsidR="006E162B" w:rsidRDefault="006E162B" w:rsidP="00EC5B5B">
            <w:r w:rsidRPr="00D937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7BD">
              <w:instrText xml:space="preserve"> FORMCHECKBOX </w:instrText>
            </w:r>
            <w:r w:rsidR="00E714DA">
              <w:fldChar w:fldCharType="separate"/>
            </w:r>
            <w:r w:rsidRPr="00D937BD">
              <w:fldChar w:fldCharType="end"/>
            </w:r>
          </w:p>
        </w:tc>
      </w:tr>
    </w:tbl>
    <w:bookmarkEnd w:id="8"/>
    <w:p w14:paraId="26FF7EFF" w14:textId="1F84C42B" w:rsidR="00FE5C39" w:rsidRPr="00BC20F7" w:rsidRDefault="008201B2" w:rsidP="00045CA3">
      <w:pPr>
        <w:pStyle w:val="berschrift31"/>
        <w:ind w:left="0" w:firstLine="0"/>
        <w:rPr>
          <w:lang w:val="en-US"/>
        </w:rPr>
      </w:pPr>
      <w:r w:rsidRPr="00BC20F7">
        <w:rPr>
          <w:lang w:val="en-US"/>
        </w:rPr>
        <w:t>Suppléance</w:t>
      </w:r>
      <w:r w:rsidRPr="00BC20F7">
        <w:rPr>
          <w:vertAlign w:val="superscript"/>
          <w:lang w:val="en-US"/>
        </w:rPr>
        <w:t>*</w:t>
      </w:r>
      <w:r w:rsidR="00B742A4" w:rsidRPr="008201B2">
        <w:rPr>
          <w:vertAlign w:val="superscript"/>
        </w:rPr>
        <w:endnoteReference w:id="2"/>
      </w:r>
      <w:r w:rsidRPr="00BC20F7">
        <w:rPr>
          <w:vertAlign w:val="superscript"/>
          <w:lang w:val="en-US"/>
        </w:rPr>
        <w:t>*</w:t>
      </w:r>
      <w:r w:rsidRPr="00BC20F7">
        <w:rPr>
          <w:i/>
          <w:color w:val="FF0000"/>
          <w:sz w:val="18"/>
          <w:lang w:val="en-US"/>
        </w:rPr>
        <w:t>(art. 25 LSP, art. 7 OSP)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064"/>
        <w:gridCol w:w="779"/>
        <w:gridCol w:w="35"/>
        <w:gridCol w:w="815"/>
        <w:gridCol w:w="709"/>
        <w:gridCol w:w="104"/>
        <w:gridCol w:w="814"/>
        <w:gridCol w:w="783"/>
      </w:tblGrid>
      <w:tr w:rsidR="00FE5C39" w14:paraId="51109EFA" w14:textId="77777777" w:rsidTr="00DA66DF">
        <w:trPr>
          <w:trHeight w:val="283"/>
        </w:trPr>
        <w:tc>
          <w:tcPr>
            <w:tcW w:w="946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7D26E" w14:textId="6CEDFC48" w:rsidR="00FE5C39" w:rsidRDefault="00B742A4" w:rsidP="00826CD4">
            <w:bookmarkStart w:id="9" w:name="_Hlk117537857"/>
            <w:r>
              <w:t>La suppléance d</w:t>
            </w:r>
            <w:r w:rsidR="00F545E0">
              <w:t>e la / du</w:t>
            </w:r>
            <w:r>
              <w:t xml:space="preserve"> droguiste responsable est assurée par :</w:t>
            </w:r>
          </w:p>
        </w:tc>
      </w:tr>
      <w:tr w:rsidR="00FE5C39" w14:paraId="23711E12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FAE92" w14:textId="77777777" w:rsidR="00FE5C39" w:rsidRDefault="00B742A4">
            <w:r>
              <w:t>Nom et prénom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8D109" w14:textId="77777777" w:rsidR="00FE5C39" w:rsidRDefault="00B742A4" w:rsidP="00656CED">
            <w:pPr>
              <w:jc w:val="center"/>
            </w:pPr>
            <w:r>
              <w:t xml:space="preserve">Année de naissance </w:t>
            </w:r>
            <w:r>
              <w:rPr>
                <w:rFonts w:ascii="Webdings" w:hAnsi="Webdings"/>
              </w:rPr>
              <w:t>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8FF00" w14:textId="1B21C268" w:rsidR="00FE5C39" w:rsidRDefault="00B742A4" w:rsidP="00656CED">
            <w:pPr>
              <w:jc w:val="center"/>
            </w:pPr>
            <w:r>
              <w:t>Date de l’autorisation d’exercer BE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B91D2" w14:textId="77777777" w:rsidR="00FE5C39" w:rsidRDefault="00B742A4" w:rsidP="00656CED">
            <w:pPr>
              <w:jc w:val="center"/>
            </w:pPr>
            <w:r>
              <w:t>Dipl. ES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5F191" w14:textId="77777777" w:rsidR="00FE5C39" w:rsidRPr="00953281" w:rsidRDefault="00B742A4" w:rsidP="00656CED">
            <w:pPr>
              <w:jc w:val="center"/>
            </w:pPr>
            <w:r>
              <w:t>Taux d’activité</w:t>
            </w:r>
          </w:p>
        </w:tc>
      </w:tr>
      <w:tr w:rsidR="00FE5C39" w14:paraId="6580DACF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B5C93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B4A8B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799DA" w14:textId="77777777" w:rsidR="00FE5C39" w:rsidRDefault="00E714DA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614A4" w14:textId="027AE4C8" w:rsidR="00FE5C39" w:rsidRDefault="00E714DA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2A642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FE5C39" w14:paraId="0C25EE93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7372E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C9C79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BDA13" w14:textId="77777777" w:rsidR="00FE5C39" w:rsidRDefault="00E714DA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9D827" w14:textId="74BC0837" w:rsidR="00FE5C39" w:rsidRDefault="00E714DA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6346C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FE5C39" w14:paraId="18A4A231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E40FD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FFD9B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0F907" w14:textId="77777777" w:rsidR="00FE5C39" w:rsidRDefault="00E714DA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E5397" w14:textId="704CD6CD" w:rsidR="00FE5C39" w:rsidRDefault="00E714DA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99DBA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FE5C39" w14:paraId="64DDE249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EFF6C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9D955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3588A" w14:textId="77777777" w:rsidR="00FE5C39" w:rsidRDefault="00E714DA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864A0" w14:textId="45EC8938" w:rsidR="00FE5C39" w:rsidRDefault="00E714DA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91455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FE5C39" w14:paraId="17FAB3D1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EE974" w14:textId="77777777" w:rsidR="00FE5C39" w:rsidRDefault="00FE5C39"/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EE64D" w14:textId="77777777" w:rsidR="00FE5C39" w:rsidRDefault="00FE5C39"/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5E5AC" w14:textId="77777777" w:rsidR="00FE5C39" w:rsidRDefault="00B742A4">
            <w:pPr>
              <w:jc w:val="center"/>
            </w:pPr>
            <w:r>
              <w:t>Date de l’autorisation d’exercer BE en tant que suppléant·e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8DF2F" w14:textId="77777777" w:rsidR="00FE5C39" w:rsidRDefault="00B742A4">
            <w:pPr>
              <w:jc w:val="center"/>
            </w:pPr>
            <w:r>
              <w:t>Autorisation d’exercer en tant que suppléant·e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6F6E7" w14:textId="77777777" w:rsidR="00FE5C39" w:rsidRDefault="00FE5C39"/>
        </w:tc>
      </w:tr>
      <w:tr w:rsidR="00847DE5" w14:paraId="1957EC1D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11FBD" w14:textId="6770E843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B3BB8" w14:textId="045B64AE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F0C89" w14:textId="39949596" w:rsidR="00847DE5" w:rsidRDefault="00E714DA" w:rsidP="00847DE5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0C600" w14:textId="4EDCA35E" w:rsidR="00847DE5" w:rsidRDefault="00E714DA" w:rsidP="00847DE5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8CCDC" w14:textId="75DC3F08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847DE5" w14:paraId="6D1E2CE4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9E65B" w14:textId="37EC3DFE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71862" w14:textId="5F4157AC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F53F2" w14:textId="143B6347" w:rsidR="00847DE5" w:rsidRDefault="00E714DA" w:rsidP="00847DE5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45DC9" w14:textId="61393BDF" w:rsidR="00847DE5" w:rsidRDefault="00E714DA" w:rsidP="00847DE5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E8697" w14:textId="2DE8FC9E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847DE5" w14:paraId="171CBDED" w14:textId="77777777" w:rsidTr="00DA66DF">
        <w:trPr>
          <w:trHeight w:val="283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D1619" w14:textId="267A9908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58CE2" w14:textId="60CAE187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A7EBC" w14:textId="455C4EB8" w:rsidR="00847DE5" w:rsidRDefault="00E714DA" w:rsidP="00847DE5">
            <w:pPr>
              <w:jc w:val="center"/>
            </w:pP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CDAD2" w14:textId="7807E77F" w:rsidR="00847DE5" w:rsidRDefault="00E714DA" w:rsidP="00847DE5">
            <w:pPr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7DE5" w:rsidRPr="00FF68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DE5" w:rsidRPr="00FF680D">
              <w:instrText xml:space="preserve"> FORMCHECKBOX </w:instrText>
            </w:r>
            <w:r>
              <w:fldChar w:fldCharType="separate"/>
            </w:r>
            <w:r w:rsidR="00847DE5" w:rsidRPr="00FF680D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3930A" w14:textId="70E9B02C" w:rsidR="00847DE5" w:rsidRDefault="00E714DA" w:rsidP="00847DE5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F521D3" w:rsidRPr="007A4E7D" w14:paraId="3FE1881C" w14:textId="77777777" w:rsidTr="00DA66DF">
        <w:tc>
          <w:tcPr>
            <w:tcW w:w="5425" w:type="dxa"/>
            <w:gridSpan w:val="3"/>
            <w:tcBorders>
              <w:bottom w:val="single" w:sz="4" w:space="0" w:color="BFBFBF" w:themeColor="background1" w:themeShade="BF"/>
            </w:tcBorders>
          </w:tcPr>
          <w:p w14:paraId="5EDFFF67" w14:textId="77777777" w:rsidR="00F521D3" w:rsidRDefault="00F521D3" w:rsidP="00F521D3">
            <w:bookmarkStart w:id="10" w:name="_Hlk117538282"/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</w:tcPr>
          <w:p w14:paraId="525605E2" w14:textId="77777777" w:rsidR="00F521D3" w:rsidRPr="007A4E7D" w:rsidRDefault="00F521D3" w:rsidP="00F521D3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492C856B" w14:textId="77777777" w:rsidR="00F521D3" w:rsidRPr="007A4E7D" w:rsidRDefault="00F521D3" w:rsidP="00F521D3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073D4D" w14:textId="77777777" w:rsidR="00F521D3" w:rsidRPr="007A4E7D" w:rsidRDefault="00F521D3" w:rsidP="00F521D3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C78E3C" w14:textId="77777777" w:rsidR="00F521D3" w:rsidRPr="007A4E7D" w:rsidRDefault="00F521D3" w:rsidP="00F521D3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A876C8" w14:textId="77777777" w:rsidR="00F521D3" w:rsidRPr="007A4E7D" w:rsidRDefault="00F521D3" w:rsidP="00F521D3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F521D3" w14:paraId="4969C345" w14:textId="77777777" w:rsidTr="00DA66DF">
        <w:tc>
          <w:tcPr>
            <w:tcW w:w="54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2F6F84" w14:textId="52289584" w:rsidR="00F521D3" w:rsidRDefault="00F521D3" w:rsidP="00F521D3">
            <w:r>
              <w:t>Existe-t-il des cahiers des charges écrits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D5F086" w14:textId="77777777" w:rsidR="00F521D3" w:rsidRDefault="00F521D3" w:rsidP="00F521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7908CA" w14:textId="77777777" w:rsidR="00F521D3" w:rsidRDefault="00F521D3" w:rsidP="00F521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530B7E" w14:textId="77777777" w:rsidR="00F521D3" w:rsidRDefault="00F521D3" w:rsidP="00F521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ECC003" w14:textId="77777777" w:rsidR="00F521D3" w:rsidRDefault="00F521D3" w:rsidP="00F521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8EE166" w14:textId="77777777" w:rsidR="00F521D3" w:rsidRDefault="00F521D3" w:rsidP="00F521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F521D3" w14:paraId="065D830E" w14:textId="77777777" w:rsidTr="00DA66DF">
        <w:tc>
          <w:tcPr>
            <w:tcW w:w="54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B33D1E" w14:textId="10C42B73" w:rsidR="00F521D3" w:rsidRDefault="00F521D3" w:rsidP="00F521D3">
            <w:r>
              <w:t>Les cahiers des charges ont-ils été signés par les deux parties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3C7A78" w14:textId="59B719A0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332DE0" w14:textId="35191206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73D3E0" w14:textId="17D95245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9408A0" w14:textId="3A580571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1BAA34" w14:textId="6380F3E6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</w:tr>
      <w:tr w:rsidR="00F521D3" w14:paraId="2DB49A75" w14:textId="77777777" w:rsidTr="00051BB8">
        <w:trPr>
          <w:trHeight w:val="418"/>
        </w:trPr>
        <w:tc>
          <w:tcPr>
            <w:tcW w:w="54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7404F0" w14:textId="50C39093" w:rsidR="00F521D3" w:rsidRDefault="00F521D3" w:rsidP="00F521D3">
            <w:r>
              <w:t>Existe-t-il des règles de suppléance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EE2794" w14:textId="605EEF8E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71420A" w14:textId="1DD53830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FF5B6A" w14:textId="0735E9D3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62CCEC" w14:textId="5DD585F5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5C444A" w14:textId="6519ADF9" w:rsidR="00F521D3" w:rsidRDefault="00F521D3" w:rsidP="00F521D3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</w:tr>
    </w:tbl>
    <w:bookmarkEnd w:id="9"/>
    <w:bookmarkEnd w:id="10"/>
    <w:p w14:paraId="13472966" w14:textId="215DF6C1" w:rsidR="00FE5C39" w:rsidRDefault="000C3ED4" w:rsidP="00045CA3">
      <w:pPr>
        <w:pStyle w:val="berschrift31"/>
        <w:ind w:left="0" w:firstLine="0"/>
      </w:pPr>
      <w:r>
        <w:t>Autres droguistes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1064"/>
        <w:gridCol w:w="814"/>
        <w:gridCol w:w="815"/>
        <w:gridCol w:w="813"/>
        <w:gridCol w:w="321"/>
        <w:gridCol w:w="493"/>
        <w:gridCol w:w="783"/>
      </w:tblGrid>
      <w:tr w:rsidR="00FE5C39" w14:paraId="02553F9C" w14:textId="77777777" w:rsidTr="00A22599">
        <w:trPr>
          <w:trHeight w:val="283"/>
        </w:trPr>
        <w:tc>
          <w:tcPr>
            <w:tcW w:w="43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BE02F" w14:textId="086DF209" w:rsidR="00FE5C39" w:rsidRDefault="00A22599" w:rsidP="000C3ED4">
            <w:r>
              <w:t>D</w:t>
            </w:r>
            <w:r w:rsidR="000C3ED4">
              <w:t>roguistes travaillant dans la droguerie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43268" w14:textId="192FC2BC" w:rsidR="00FE5C39" w:rsidRDefault="00B742A4">
            <w:r>
              <w:t>Nombre de personnes</w:t>
            </w:r>
            <w:r w:rsidR="00A22599">
              <w:t> :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E969F" w14:textId="19F4C0EC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E77B0B">
              <w:t>     </w:t>
            </w:r>
            <w:r>
              <w:fldChar w:fldCharType="end"/>
            </w:r>
          </w:p>
        </w:tc>
      </w:tr>
      <w:tr w:rsidR="00FE5C39" w14:paraId="69DAF53E" w14:textId="77777777" w:rsidTr="00A22599">
        <w:trPr>
          <w:trHeight w:val="283"/>
        </w:trPr>
        <w:tc>
          <w:tcPr>
            <w:tcW w:w="436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60217" w14:textId="77777777" w:rsidR="00FE5C39" w:rsidRDefault="00FE5C39">
            <w:pPr>
              <w:rPr>
                <w:lang w:eastAsia="de-DE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AEB9A" w14:textId="50DF7236" w:rsidR="00FE5C39" w:rsidRDefault="001D7B09">
            <w:r>
              <w:t>Total des pourcentages de postes</w:t>
            </w:r>
            <w:r w:rsidR="00A22599">
              <w:t> :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D22C1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  <w:r w:rsidR="008C34A9">
              <w:t> %</w:t>
            </w:r>
          </w:p>
        </w:tc>
      </w:tr>
      <w:tr w:rsidR="00DA66DF" w:rsidRPr="007A4E7D" w14:paraId="4AB93504" w14:textId="77777777" w:rsidTr="00DA66DF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490F2661" w14:textId="77777777" w:rsidR="00DA66DF" w:rsidRDefault="00DA66DF" w:rsidP="00DA66DF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5402310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88E161F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F38006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833B12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7E1A06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DA66DF" w14:paraId="19CA41A2" w14:textId="77777777" w:rsidTr="00DA66D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3B651" w14:textId="2189B0AE" w:rsidR="00DA66DF" w:rsidRDefault="00DA66DF" w:rsidP="00DA66DF">
            <w:r>
              <w:t>Existe-t-il des cahiers des charges écrits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E60F6D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EAA5CE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E7CE8A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EB63F8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66E0C9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DA66DF" w14:paraId="1127A072" w14:textId="77777777" w:rsidTr="00DA66D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44A9AE" w14:textId="77777777" w:rsidR="00DA66DF" w:rsidRDefault="00DA66DF" w:rsidP="00DA66DF">
            <w:r>
              <w:t>Les cahiers des charges ont-ils été signés par les deux parties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2E8382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7B91C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0571CA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EB2DB8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45D5CC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</w:tr>
    </w:tbl>
    <w:p w14:paraId="4C2C87D5" w14:textId="58A69583" w:rsidR="00FE5C39" w:rsidRDefault="00B742A4" w:rsidP="00045CA3">
      <w:pPr>
        <w:pStyle w:val="berschrift31"/>
        <w:ind w:left="0" w:firstLine="0"/>
      </w:pPr>
      <w:r>
        <w:t>Apprenti</w:t>
      </w:r>
      <w:r w:rsidR="00826CD4">
        <w:t>e</w:t>
      </w:r>
      <w:r>
        <w:t>s</w:t>
      </w:r>
      <w:r w:rsidR="00826CD4">
        <w:t xml:space="preserve"> et apprentis</w:t>
      </w:r>
    </w:p>
    <w:tbl>
      <w:tblPr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FE5C39" w14:paraId="211B8AB9" w14:textId="77777777" w:rsidTr="00DA66DF">
        <w:trPr>
          <w:trHeight w:val="283"/>
        </w:trPr>
        <w:tc>
          <w:tcPr>
            <w:tcW w:w="7479" w:type="dxa"/>
          </w:tcPr>
          <w:p w14:paraId="6363D469" w14:textId="7487C0FF" w:rsidR="00FE5C39" w:rsidRDefault="00B742A4">
            <w:r>
              <w:t>Nombre d’apprenti·e·s travaillant dans la droguerie</w:t>
            </w:r>
            <w:r w:rsidR="003616F5">
              <w:t> :</w:t>
            </w:r>
          </w:p>
        </w:tc>
        <w:tc>
          <w:tcPr>
            <w:tcW w:w="1985" w:type="dxa"/>
          </w:tcPr>
          <w:p w14:paraId="07D8BEC7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B742A4">
              <w:t>     </w:t>
            </w:r>
            <w:r>
              <w:fldChar w:fldCharType="end"/>
            </w:r>
          </w:p>
        </w:tc>
      </w:tr>
    </w:tbl>
    <w:p w14:paraId="38A5980D" w14:textId="77777777" w:rsidR="00FE5C39" w:rsidRDefault="00B742A4" w:rsidP="00045CA3">
      <w:pPr>
        <w:pStyle w:val="berschrift31"/>
        <w:ind w:left="0" w:firstLine="0"/>
      </w:pPr>
      <w:r>
        <w:t>Autres catégories de personnel</w:t>
      </w:r>
    </w:p>
    <w:tbl>
      <w:tblPr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425"/>
        <w:gridCol w:w="388"/>
        <w:gridCol w:w="814"/>
        <w:gridCol w:w="783"/>
      </w:tblGrid>
      <w:tr w:rsidR="00FE5C39" w14:paraId="3361E65D" w14:textId="77777777" w:rsidTr="00DA66DF">
        <w:trPr>
          <w:trHeight w:val="654"/>
        </w:trPr>
        <w:tc>
          <w:tcPr>
            <w:tcW w:w="7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C6F115" w14:textId="09C2A2A7" w:rsidR="00FE5C39" w:rsidRDefault="00F545E0" w:rsidP="00F545E0">
            <w:r w:rsidRPr="00F545E0">
              <w:t>Genre ou domaine de travail :</w:t>
            </w:r>
            <w:r w:rsidR="00B742A4">
              <w:t xml:space="preserve">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 w:rsidR="00B742A4">
              <w:t>     </w:t>
            </w:r>
            <w:r w:rsidR="00E714DA"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1B7B9C" w14:textId="342A27AB" w:rsidR="00FE5C39" w:rsidRDefault="00F545E0" w:rsidP="00F545E0">
            <w:pPr>
              <w:ind w:left="-113"/>
            </w:pPr>
            <w:r>
              <w:t>Nombre :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 w:rsidR="00B742A4">
              <w:t>     </w:t>
            </w:r>
            <w:r w:rsidR="00E714DA">
              <w:fldChar w:fldCharType="end"/>
            </w:r>
          </w:p>
        </w:tc>
      </w:tr>
      <w:tr w:rsidR="00DA66DF" w:rsidRPr="007A4E7D" w14:paraId="6433267D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465963BC" w14:textId="77777777" w:rsidR="00DA66DF" w:rsidRDefault="00DA66DF" w:rsidP="00DA66DF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E540AD8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93101B9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1BD66B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FDBA43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DF6BB1" w14:textId="77777777" w:rsidR="00DA66DF" w:rsidRPr="007A4E7D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DA66DF" w14:paraId="44C78BDC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58644D" w14:textId="79FCD958" w:rsidR="00DA66DF" w:rsidRDefault="00DA66DF" w:rsidP="00DA66DF">
            <w:r>
              <w:t>Existe-t-il des cahiers des charges écrits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C9E1C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1A8498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5D8EC3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3ABCFC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70E9D6" w14:textId="77777777" w:rsidR="00DA66DF" w:rsidRDefault="00DA66DF" w:rsidP="00DA66D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</w:p>
        </w:tc>
      </w:tr>
      <w:tr w:rsidR="00DA66DF" w14:paraId="42917679" w14:textId="77777777" w:rsidTr="00DA6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4D5DF3" w14:textId="77777777" w:rsidR="00DA66DF" w:rsidRDefault="00DA66DF" w:rsidP="00DA66DF">
            <w:r>
              <w:t>Les cahiers des charges ont-ils été signés par les deux parties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1A03C0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0EB9BC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F84B18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65C3D7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16ED11" w14:textId="77777777" w:rsidR="00DA66DF" w:rsidRDefault="00DA66DF" w:rsidP="00DA66DF">
            <w:r w:rsidRPr="005134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346E">
              <w:instrText xml:space="preserve"> FORMCHECKBOX </w:instrText>
            </w:r>
            <w:r w:rsidR="00E714DA">
              <w:fldChar w:fldCharType="separate"/>
            </w:r>
            <w:r w:rsidRPr="0051346E">
              <w:fldChar w:fldCharType="end"/>
            </w:r>
          </w:p>
        </w:tc>
      </w:tr>
    </w:tbl>
    <w:p w14:paraId="49AAFF90" w14:textId="5A7BBA4B" w:rsidR="00FE5C39" w:rsidRDefault="00285A10" w:rsidP="00045CA3">
      <w:pPr>
        <w:pStyle w:val="berschrift31"/>
        <w:ind w:left="0" w:firstLine="0"/>
        <w:rPr>
          <w:strike/>
        </w:rPr>
      </w:pPr>
      <w:r>
        <w:t xml:space="preserve">Hygiène du personnel </w:t>
      </w:r>
      <w:r>
        <w:rPr>
          <w:i/>
          <w:color w:val="FF0000"/>
          <w:sz w:val="18"/>
        </w:rPr>
        <w:t>(chap. 20.1.2.4 Ph. Helv.)</w:t>
      </w:r>
      <w:bookmarkStart w:id="11" w:name="_Hlk117539894"/>
      <w:bookmarkEnd w:id="11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DA66DF" w:rsidRPr="00D925C6" w14:paraId="1FB871A5" w14:textId="77777777" w:rsidTr="00CF55D2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597DAC04" w14:textId="77777777" w:rsidR="00DA66DF" w:rsidRDefault="00DA66DF" w:rsidP="00DA66DF">
            <w:bookmarkStart w:id="12" w:name="_Hlk117539931"/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53CE986" w14:textId="77777777" w:rsidR="00DA66DF" w:rsidRPr="00D925C6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4CD78BE0" w14:textId="77777777" w:rsidR="00DA66DF" w:rsidRPr="00D925C6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1DF42F" w14:textId="77777777" w:rsidR="00DA66DF" w:rsidRPr="00D925C6" w:rsidRDefault="00DA66DF" w:rsidP="00DA66D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2D6075" w14:textId="77777777" w:rsidR="00DA66DF" w:rsidRPr="00D925C6" w:rsidRDefault="00DA66DF" w:rsidP="00DA66D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DA1084" w14:textId="77777777" w:rsidR="00DA66DF" w:rsidRPr="00D925C6" w:rsidRDefault="00DA66DF" w:rsidP="00DA66D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DA66DF" w:rsidRPr="00302911" w14:paraId="2613FC77" w14:textId="77777777" w:rsidTr="00CF55D2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C8AAE" w14:textId="77777777" w:rsidR="00DA66DF" w:rsidRDefault="00DA66DF" w:rsidP="00DA66DF">
            <w:r>
              <w:t>Existe-t-il des prescriptions en matière d’hygiène et d’habillement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90F07A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666C29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504AB1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4E546D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099132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DA66DF" w:rsidRPr="00302911" w14:paraId="51EB4E25" w14:textId="77777777" w:rsidTr="00CF55D2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C917C7" w14:textId="23834CF8" w:rsidR="00DA66DF" w:rsidRPr="00C42162" w:rsidRDefault="00DA66DF" w:rsidP="00DA66DF">
            <w:pPr>
              <w:rPr>
                <w:sz w:val="20"/>
                <w:szCs w:val="20"/>
              </w:rPr>
            </w:pPr>
            <w:r>
              <w:t xml:space="preserve">Existe-t-il un plan de protection contre les épidémies/pandémies ? </w:t>
            </w:r>
            <w:r>
              <w:rPr>
                <w:i/>
                <w:color w:val="FF0000"/>
                <w:sz w:val="18"/>
              </w:rPr>
              <w:t>(art. 19 LEp, art. 29 OEp)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A21020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516580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AFE374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B587AC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22A39B" w14:textId="77777777" w:rsidR="00DA66DF" w:rsidRPr="00302911" w:rsidRDefault="00DA66DF" w:rsidP="00DA66D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bookmarkEnd w:id="12"/>
    <w:p w14:paraId="098636ED" w14:textId="2C20D278" w:rsidR="00FE5C39" w:rsidRDefault="00B742A4" w:rsidP="0047332C">
      <w:pPr>
        <w:pStyle w:val="berschrift21"/>
        <w:jc w:val="left"/>
      </w:pPr>
      <w:r>
        <w:t xml:space="preserve">Organisation de la permanence </w:t>
      </w:r>
      <w:r>
        <w:rPr>
          <w:i/>
          <w:color w:val="FF0000"/>
          <w:sz w:val="20"/>
        </w:rPr>
        <w:t>(art. 25 LSP, art. 7 OSP)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284"/>
        <w:gridCol w:w="708"/>
        <w:gridCol w:w="284"/>
        <w:gridCol w:w="1134"/>
      </w:tblGrid>
      <w:tr w:rsidR="00FE5C39" w14:paraId="7FE0E51F" w14:textId="77777777" w:rsidTr="00CF55D2">
        <w:trPr>
          <w:trHeight w:val="283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7CF5E1B5" w14:textId="4FF32B50" w:rsidR="00FE5C39" w:rsidRDefault="00B742A4" w:rsidP="000C3ED4">
            <w:r>
              <w:t>La présence d’un·e droguiste diplômé·e ES ou d’un·e droguiste titulaire d’une autorisation d’exercer en tant que suppléant·e pendant les heures d’ouverture est-elle garantie par :</w:t>
            </w:r>
          </w:p>
        </w:tc>
      </w:tr>
      <w:tr w:rsidR="00FE5C39" w14:paraId="51B442B3" w14:textId="77777777" w:rsidTr="00D9119C">
        <w:trPr>
          <w:trHeight w:val="283"/>
        </w:trPr>
        <w:tc>
          <w:tcPr>
            <w:tcW w:w="73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C2C694" w14:textId="4B946322" w:rsidR="00FE5C39" w:rsidRDefault="00B742A4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Un plan de travail et de présence écrit ?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490065" w14:textId="0F5F3EF2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A0FA70" w14:textId="0C82B6AE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8C34A9">
              <w:t xml:space="preserve"> Non</w:t>
            </w:r>
          </w:p>
        </w:tc>
      </w:tr>
      <w:tr w:rsidR="00FE5C39" w14:paraId="341A4D88" w14:textId="77777777" w:rsidTr="00D9119C">
        <w:trPr>
          <w:trHeight w:val="283"/>
        </w:trPr>
        <w:tc>
          <w:tcPr>
            <w:tcW w:w="7338" w:type="dxa"/>
            <w:gridSpan w:val="3"/>
            <w:tcBorders>
              <w:top w:val="single" w:sz="4" w:space="0" w:color="D9D9D9" w:themeColor="background1" w:themeShade="D9"/>
              <w:bottom w:val="nil"/>
            </w:tcBorders>
          </w:tcPr>
          <w:p w14:paraId="0B6FA6B8" w14:textId="222019B5" w:rsidR="00FE5C39" w:rsidRDefault="00B742A4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Un accord passé oralement ?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bottom w:val="nil"/>
            </w:tcBorders>
          </w:tcPr>
          <w:p w14:paraId="555BA494" w14:textId="65D24EDA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nil"/>
            </w:tcBorders>
          </w:tcPr>
          <w:p w14:paraId="37C5A366" w14:textId="54F3B8E1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8C34A9">
              <w:t xml:space="preserve"> Non</w:t>
            </w:r>
          </w:p>
        </w:tc>
      </w:tr>
      <w:tr w:rsidR="00FE5C39" w14:paraId="08823A73" w14:textId="77777777" w:rsidTr="00B74571">
        <w:trPr>
          <w:trHeight w:val="681"/>
        </w:trPr>
        <w:tc>
          <w:tcPr>
            <w:tcW w:w="606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1D2D33" w14:textId="77777777" w:rsidR="00FE5C39" w:rsidRDefault="00B742A4">
            <w:r>
              <w:t>Cette personne dispose-t-elle d’une autorisation d’exercer ou d’une autorisation d’exercer en tant que suppléant·e ?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5BF2B8" w14:textId="7A7B2583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B742A4">
              <w:t xml:space="preserve"> Oui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47B339E" w14:textId="615B0DD8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B742A4">
              <w:t xml:space="preserve"> Non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7805C6" w14:textId="6ADD279E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55D2"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5D2" w:rsidRPr="0030291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5D2" w:rsidRPr="00302911">
              <w:rPr>
                <w:b/>
              </w:rPr>
              <w:fldChar w:fldCharType="end"/>
            </w:r>
            <w:r w:rsidR="00B742A4">
              <w:t xml:space="preserve"> Inconnu</w:t>
            </w:r>
          </w:p>
        </w:tc>
      </w:tr>
    </w:tbl>
    <w:p w14:paraId="707A8CFA" w14:textId="77777777" w:rsidR="00F37977" w:rsidRDefault="00F37977" w:rsidP="00F37977">
      <w:pPr>
        <w:pStyle w:val="berschrift21"/>
        <w:numPr>
          <w:ilvl w:val="0"/>
          <w:numId w:val="0"/>
        </w:numPr>
        <w:ind w:left="576" w:hanging="576"/>
      </w:pPr>
    </w:p>
    <w:p w14:paraId="3522BBA3" w14:textId="77777777" w:rsidR="00F37977" w:rsidRDefault="00F37977">
      <w:pPr>
        <w:rPr>
          <w:rFonts w:cs="Arial"/>
          <w:b/>
          <w:sz w:val="24"/>
          <w:szCs w:val="24"/>
        </w:rPr>
      </w:pPr>
      <w:r>
        <w:br w:type="page"/>
      </w:r>
    </w:p>
    <w:p w14:paraId="003CC3E2" w14:textId="287F4264" w:rsidR="00FE5C39" w:rsidRDefault="00B742A4" w:rsidP="00264B0F">
      <w:pPr>
        <w:pStyle w:val="berschrift21"/>
        <w:ind w:left="578"/>
      </w:pPr>
      <w:r>
        <w:lastRenderedPageBreak/>
        <w:t>Formation continue et postgrade du personnel</w:t>
      </w:r>
      <w:r>
        <w:rPr>
          <w:vertAlign w:val="superscript"/>
        </w:rPr>
        <w:t>*</w:t>
      </w:r>
      <w:r w:rsidRPr="008201B2">
        <w:rPr>
          <w:vertAlign w:val="superscript"/>
          <w:lang w:eastAsia="de-DE"/>
        </w:rPr>
        <w:endnoteReference w:id="3"/>
      </w:r>
      <w:r>
        <w:rPr>
          <w:vertAlign w:val="superscript"/>
        </w:rPr>
        <w:t>*</w:t>
      </w:r>
      <w:r>
        <w:t xml:space="preserve"> </w:t>
      </w:r>
      <w:r>
        <w:rPr>
          <w:i/>
          <w:color w:val="FF0000"/>
          <w:sz w:val="20"/>
        </w:rPr>
        <w:t>(chap. 20.1.2.3 Ph. Helv.)</w:t>
      </w:r>
      <w:bookmarkStart w:id="13" w:name="_Hlk117540356"/>
      <w:bookmarkEnd w:id="13"/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817"/>
      </w:tblGrid>
      <w:tr w:rsidR="00CF55D2" w:rsidRPr="00D925C6" w14:paraId="1FAF74E8" w14:textId="77777777" w:rsidTr="00325A13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16B73C95" w14:textId="77777777" w:rsidR="00CF55D2" w:rsidRDefault="00CF55D2" w:rsidP="00CF55D2">
            <w:bookmarkStart w:id="14" w:name="_Hlk117540689"/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0E9BDF4C" w14:textId="77777777" w:rsidR="00CF55D2" w:rsidRPr="00D925C6" w:rsidRDefault="00CF55D2" w:rsidP="00CF55D2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0CD21ECF" w14:textId="77777777" w:rsidR="00CF55D2" w:rsidRPr="00D925C6" w:rsidRDefault="00CF55D2" w:rsidP="00CF55D2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F4A783" w14:textId="77777777" w:rsidR="00CF55D2" w:rsidRPr="00D925C6" w:rsidRDefault="00CF55D2" w:rsidP="00CF55D2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CB5543" w14:textId="77777777" w:rsidR="00CF55D2" w:rsidRPr="00D925C6" w:rsidRDefault="00CF55D2" w:rsidP="00CF55D2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92AACF" w14:textId="77777777" w:rsidR="00CF55D2" w:rsidRPr="00D925C6" w:rsidRDefault="00CF55D2" w:rsidP="00CF55D2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CF55D2" w:rsidRPr="00302911" w14:paraId="7A14A687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4BA7B" w14:textId="4473CA0F" w:rsidR="00CF55D2" w:rsidRDefault="00980523" w:rsidP="00980523">
            <w:r>
              <w:t>Existe-t-il un p</w:t>
            </w:r>
            <w:r w:rsidR="00CF55D2">
              <w:t>rogramme de mise au courant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12BE21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14A95E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B24985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BB7ED6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FD939C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F55D2" w:rsidRPr="00302911" w14:paraId="5BA2F638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4587C0" w14:textId="77777777" w:rsidR="00CF55D2" w:rsidRDefault="00CF55D2" w:rsidP="00CF55D2">
            <w:r>
              <w:t>Dont l’organisation est attestée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758A38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446C65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FF47AC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6D30F5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FBE592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980523" w:rsidRPr="00302911" w14:paraId="101FED69" w14:textId="77777777" w:rsidTr="00BC20F7">
        <w:trPr>
          <w:trHeight w:val="256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DB970" w14:textId="1F9879AF" w:rsidR="00980523" w:rsidRPr="00302911" w:rsidRDefault="00980523" w:rsidP="00CF55D2">
            <w:pPr>
              <w:rPr>
                <w:b/>
              </w:rPr>
            </w:pPr>
            <w:r>
              <w:t>Une formation continue permanente est-elle proposée</w:t>
            </w:r>
            <w:r w:rsidR="000D75D7">
              <w:t> :</w:t>
            </w:r>
          </w:p>
        </w:tc>
      </w:tr>
      <w:tr w:rsidR="00CF55D2" w:rsidRPr="00302911" w14:paraId="7B85822D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E38207" w14:textId="689A854E" w:rsidR="00CF55D2" w:rsidRDefault="00CF55D2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À l’interne</w:t>
            </w:r>
            <w:r w:rsidR="000D75D7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018D1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0C4CE56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2C8CDE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24C90A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413470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F55D2" w:rsidRPr="00302911" w14:paraId="17F91217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E00237" w14:textId="08D79532" w:rsidR="00CF55D2" w:rsidRDefault="00CF55D2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À l’externe</w:t>
            </w:r>
            <w:r w:rsidR="000D75D7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C1DA36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DD287B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66A8A9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613B28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272667" w14:textId="77777777" w:rsidR="00CF55D2" w:rsidRPr="00302911" w:rsidRDefault="00CF55D2" w:rsidP="00CF55D2">
            <w:pPr>
              <w:rPr>
                <w:b/>
              </w:rPr>
            </w:pPr>
            <w:r w:rsidRPr="00D51D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D00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1D00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F55D2" w:rsidRPr="00302911" w14:paraId="3A9A97D7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164C64" w14:textId="77777777" w:rsidR="00CF55D2" w:rsidRDefault="00CF55D2" w:rsidP="00CF55D2">
            <w:r>
              <w:t>Existe-t-il un plan annuel de formation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7D4129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39C1DF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CF6B23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4E29E7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AA7D6D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F55D2" w14:paraId="0C37342B" w14:textId="77777777" w:rsidTr="00B07E7E">
        <w:tblPrEx>
          <w:tblBorders>
            <w:right w:val="single" w:sz="4" w:space="0" w:color="BFBFBF" w:themeColor="background1" w:themeShade="BF"/>
          </w:tblBorders>
        </w:tblPrEx>
        <w:trPr>
          <w:trHeight w:val="256"/>
        </w:trPr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FD365" w14:textId="5030CA92" w:rsidR="0086798C" w:rsidRPr="005E0570" w:rsidRDefault="00CF55D2" w:rsidP="00017F0F">
            <w:r>
              <w:t>Formation continue pour les droguistes, en jours/an :</w:t>
            </w:r>
          </w:p>
        </w:tc>
        <w:tc>
          <w:tcPr>
            <w:tcW w:w="24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1D9DAF" w14:textId="77777777" w:rsidR="00CF55D2" w:rsidRDefault="00CF55D2" w:rsidP="00CF55D2">
            <w:r>
              <w:fldChar w:fldCharType="begin" w:fldLock="1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F55D2" w:rsidRPr="00302911" w14:paraId="02BD99FF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554974" w14:textId="77777777" w:rsidR="00CF55D2" w:rsidRDefault="00CF55D2" w:rsidP="00CF55D2">
            <w:r>
              <w:t>Dont l’organisation est attestée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FA8EF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30785F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869A0C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D092E9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A0D950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F55D2" w14:paraId="015445A8" w14:textId="77777777" w:rsidTr="00B07E7E">
        <w:tblPrEx>
          <w:tblBorders>
            <w:right w:val="single" w:sz="4" w:space="0" w:color="BFBFBF" w:themeColor="background1" w:themeShade="BF"/>
          </w:tblBorders>
        </w:tblPrEx>
        <w:trPr>
          <w:trHeight w:val="256"/>
        </w:trPr>
        <w:tc>
          <w:tcPr>
            <w:tcW w:w="70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98D80" w14:textId="4E4E2FE3" w:rsidR="00CF55D2" w:rsidRDefault="00CF55D2" w:rsidP="003A763E">
            <w:r>
              <w:t>Formation continue pour les autres catégories de personnel, en jours/an :</w:t>
            </w:r>
          </w:p>
        </w:tc>
        <w:tc>
          <w:tcPr>
            <w:tcW w:w="24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463461" w14:textId="77777777" w:rsidR="00CF55D2" w:rsidRDefault="00CF55D2" w:rsidP="00CF55D2">
            <w:r>
              <w:fldChar w:fldCharType="begin" w:fldLock="1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F55D2" w:rsidRPr="00302911" w14:paraId="5EB9839E" w14:textId="77777777" w:rsidTr="00B07E7E">
        <w:trPr>
          <w:trHeight w:val="2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00FE66" w14:textId="77777777" w:rsidR="00CF55D2" w:rsidRDefault="00CF55D2" w:rsidP="00CF55D2">
            <w:r>
              <w:t>Dont l’organisation est attestée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2C43A8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2C56A3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F04A233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CF6974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0D4268" w14:textId="77777777" w:rsidR="00CF55D2" w:rsidRPr="00302911" w:rsidRDefault="00CF55D2" w:rsidP="00CF55D2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FE5C39" w14:paraId="1A91F857" w14:textId="77777777" w:rsidTr="00C35B1B">
        <w:trPr>
          <w:trHeight w:val="539"/>
        </w:trPr>
        <w:tc>
          <w:tcPr>
            <w:tcW w:w="9493" w:type="dxa"/>
            <w:shd w:val="clear" w:color="auto" w:fill="D9D9D9" w:themeFill="background1" w:themeFillShade="D9"/>
          </w:tcPr>
          <w:p w14:paraId="1D2E76D8" w14:textId="69931DA7" w:rsidR="00FE5C39" w:rsidRDefault="00B742A4" w:rsidP="00EA305B">
            <w:pPr>
              <w:rPr>
                <w:b/>
              </w:rPr>
            </w:pPr>
            <w:bookmarkStart w:id="15" w:name="_Hlk117540755"/>
            <w:bookmarkEnd w:id="14"/>
            <w:r>
              <w:rPr>
                <w:b/>
              </w:rPr>
              <w:t xml:space="preserve">Remarques générales concernant le personnel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6C55121C" w14:textId="77777777" w:rsidTr="00C35B1B">
        <w:trPr>
          <w:trHeight w:val="539"/>
        </w:trPr>
        <w:tc>
          <w:tcPr>
            <w:tcW w:w="9493" w:type="dxa"/>
            <w:shd w:val="clear" w:color="auto" w:fill="D9D9D9" w:themeFill="background1" w:themeFillShade="D9"/>
          </w:tcPr>
          <w:p w14:paraId="6EEBEFA2" w14:textId="77777777" w:rsidR="00FE5C39" w:rsidRDefault="00FE5C39">
            <w:pPr>
              <w:rPr>
                <w:b/>
              </w:rPr>
            </w:pPr>
          </w:p>
        </w:tc>
      </w:tr>
      <w:tr w:rsidR="00FE5C39" w14:paraId="226BC225" w14:textId="77777777" w:rsidTr="00C35B1B">
        <w:trPr>
          <w:trHeight w:val="539"/>
        </w:trPr>
        <w:tc>
          <w:tcPr>
            <w:tcW w:w="9493" w:type="dxa"/>
            <w:shd w:val="clear" w:color="auto" w:fill="D9D9D9" w:themeFill="background1" w:themeFillShade="D9"/>
          </w:tcPr>
          <w:p w14:paraId="462F5F67" w14:textId="77777777" w:rsidR="00FE5C39" w:rsidRDefault="00FE5C39">
            <w:pPr>
              <w:rPr>
                <w:b/>
              </w:rPr>
            </w:pPr>
          </w:p>
        </w:tc>
      </w:tr>
    </w:tbl>
    <w:bookmarkEnd w:id="15"/>
    <w:p w14:paraId="472AE4E3" w14:textId="77777777" w:rsidR="000232C6" w:rsidRPr="000232C6" w:rsidRDefault="000232C6" w:rsidP="000232C6">
      <w:pPr>
        <w:pStyle w:val="berschrift21"/>
        <w:ind w:left="578"/>
      </w:pPr>
      <w:r>
        <w:t xml:space="preserve">Activités particulières </w:t>
      </w:r>
      <w:r>
        <w:rPr>
          <w:i/>
          <w:color w:val="FF0000"/>
          <w:sz w:val="20"/>
        </w:rPr>
        <w:t>(interprétation technique 0006 de l’APC)</w:t>
      </w:r>
    </w:p>
    <w:p w14:paraId="658464B8" w14:textId="3DC7BABE" w:rsidR="000232C6" w:rsidRPr="000232C6" w:rsidRDefault="008201B2" w:rsidP="000232C6">
      <w:pPr>
        <w:pStyle w:val="berschrift31"/>
        <w:tabs>
          <w:tab w:val="num" w:pos="851"/>
        </w:tabs>
        <w:ind w:left="851" w:hanging="851"/>
      </w:pPr>
      <w:r>
        <w:t>Commerce de gros occasionnel</w:t>
      </w:r>
      <w:r>
        <w:rPr>
          <w:vertAlign w:val="superscript"/>
        </w:rPr>
        <w:t>*a*</w:t>
      </w:r>
      <w:r>
        <w:t xml:space="preserve"> </w:t>
      </w:r>
      <w:r>
        <w:rPr>
          <w:i/>
          <w:iCs/>
          <w:color w:val="FF0000"/>
          <w:sz w:val="18"/>
        </w:rPr>
        <w:t>(art. 20 OAMéd, prise de position 0017 de l’APC)</w:t>
      </w: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425"/>
        <w:gridCol w:w="388"/>
        <w:gridCol w:w="814"/>
        <w:gridCol w:w="812"/>
      </w:tblGrid>
      <w:tr w:rsidR="000232C6" w14:paraId="7F5D7B32" w14:textId="77777777" w:rsidTr="00346C3A">
        <w:trPr>
          <w:trHeight w:val="283"/>
        </w:trPr>
        <w:tc>
          <w:tcPr>
            <w:tcW w:w="7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ED211" w14:textId="0AE68EE7" w:rsidR="000232C6" w:rsidRDefault="000232C6" w:rsidP="00826CD4">
            <w:pPr>
              <w:spacing w:before="60" w:after="60"/>
            </w:pPr>
            <w:r>
              <w:t>Nombre de client·e·s par année civile (5 au maximum) :</w:t>
            </w:r>
          </w:p>
        </w:tc>
        <w:tc>
          <w:tcPr>
            <w:tcW w:w="201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0D9D6F" w14:textId="77777777" w:rsidR="000232C6" w:rsidRDefault="000232C6" w:rsidP="00346C3A">
            <w:pPr>
              <w:spacing w:before="60" w:after="60"/>
            </w:pPr>
            <w:r>
              <w:fldChar w:fldCharType="begin" w:fldLock="1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32C6" w:rsidRPr="00D925C6" w14:paraId="40F57BFC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404C1F21" w14:textId="77777777" w:rsidR="000232C6" w:rsidRDefault="000232C6" w:rsidP="00346C3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3531978" w14:textId="77777777" w:rsidR="000232C6" w:rsidRPr="00D925C6" w:rsidRDefault="000232C6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604DA52" w14:textId="77777777" w:rsidR="000232C6" w:rsidRPr="00D925C6" w:rsidRDefault="000232C6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3871CD" w14:textId="77777777" w:rsidR="000232C6" w:rsidRPr="00D925C6" w:rsidRDefault="000232C6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72A28A" w14:textId="77777777" w:rsidR="000232C6" w:rsidRPr="00D925C6" w:rsidRDefault="000232C6" w:rsidP="00346C3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D22C2C" w14:textId="77777777" w:rsidR="000232C6" w:rsidRPr="00D925C6" w:rsidRDefault="000232C6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0232C6" w:rsidRPr="00302911" w14:paraId="67DD8323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83B42B" w14:textId="7C4D84E8" w:rsidR="000232C6" w:rsidRDefault="000232C6" w:rsidP="00826CD4">
            <w:r>
              <w:t xml:space="preserve">Les livraisons </w:t>
            </w:r>
            <w:r w:rsidR="003958B7">
              <w:t>sont-elles destinées</w:t>
            </w:r>
            <w:r>
              <w:t xml:space="preserve"> uniquement à des client·e·s du canton de Berne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3844E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175E08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7F2D80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01641E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6A737E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232C6" w:rsidRPr="00302911" w14:paraId="2FC8BB1D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FCBD4E" w14:textId="39983A94" w:rsidR="000232C6" w:rsidRDefault="00826CD4" w:rsidP="00826CD4">
            <w:r>
              <w:t>La cliente ou le client</w:t>
            </w:r>
            <w:r w:rsidR="000232C6">
              <w:t xml:space="preserve"> </w:t>
            </w:r>
            <w:r>
              <w:t>est-elle/est-il</w:t>
            </w:r>
            <w:r w:rsidR="000232C6">
              <w:t xml:space="preserve"> titulaire d’une autorisation de remettre des médicaments ? </w:t>
            </w:r>
            <w:r w:rsidR="000232C6">
              <w:rPr>
                <w:i/>
                <w:color w:val="FF0000"/>
                <w:sz w:val="18"/>
              </w:rPr>
              <w:t>(art. 30 LPTh)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72490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42903D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A44B9B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F52BD0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9E8E5F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232C6" w:rsidRPr="00302911" w14:paraId="0CA628A5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F10E4" w14:textId="77777777" w:rsidR="000232C6" w:rsidRDefault="000232C6" w:rsidP="00346C3A">
            <w:r>
              <w:t>Les BPD sont-elles respectées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7CE00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A6A14D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86F5DE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9318E5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2EDB76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232C6" w:rsidRPr="00302911" w14:paraId="46D04348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1EF32" w14:textId="77777777" w:rsidR="000232C6" w:rsidRDefault="000232C6" w:rsidP="00346C3A">
            <w:r>
              <w:t>Le commerce de gros occasionnel fait-il l’objet d’une annonce au SPHC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F24646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7EE7F6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A959E02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DBA42C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35DF9C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232C6" w:rsidRPr="00302911" w14:paraId="3C3A891A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B1F24E" w14:textId="77777777" w:rsidR="000232C6" w:rsidRDefault="000232C6" w:rsidP="00346C3A">
            <w:r>
              <w:t>Les livraisons sont-elles dûment consignées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A9694F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39E6C6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57030F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1D3B14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704602" w14:textId="77777777" w:rsidR="000232C6" w:rsidRPr="00302911" w:rsidRDefault="000232C6" w:rsidP="00346C3A">
            <w:pPr>
              <w:rPr>
                <w:b/>
              </w:rPr>
            </w:pPr>
            <w:r w:rsidRPr="007A37F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7F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A37F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AE3D81" w14:paraId="0370CAA6" w14:textId="77777777" w:rsidTr="00EA305B">
        <w:trPr>
          <w:trHeight w:val="718"/>
        </w:trPr>
        <w:tc>
          <w:tcPr>
            <w:tcW w:w="9493" w:type="dxa"/>
            <w:shd w:val="clear" w:color="auto" w:fill="D9D9D9" w:themeFill="background1" w:themeFillShade="D9"/>
          </w:tcPr>
          <w:p w14:paraId="1670E0E7" w14:textId="14A29B62" w:rsidR="00AE3D81" w:rsidRDefault="00AE3D81" w:rsidP="00EA305B">
            <w:pPr>
              <w:rPr>
                <w:b/>
              </w:rPr>
            </w:pPr>
            <w:r>
              <w:rPr>
                <w:b/>
              </w:rPr>
              <w:t xml:space="preserve">Remarques générales concernant les activités particulières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</w:tbl>
    <w:p w14:paraId="11C8D734" w14:textId="73481C1A" w:rsidR="00FE5C39" w:rsidRPr="00501B18" w:rsidRDefault="00B742A4" w:rsidP="0047332C">
      <w:pPr>
        <w:pStyle w:val="berschrift11"/>
        <w:jc w:val="left"/>
      </w:pPr>
      <w:r>
        <w:t xml:space="preserve">Locaux et équipement </w:t>
      </w:r>
      <w:r w:rsidR="00F37977">
        <w:br/>
      </w:r>
      <w:r>
        <w:rPr>
          <w:i/>
          <w:color w:val="FF0000"/>
          <w:sz w:val="24"/>
        </w:rPr>
        <w:t>(art. 16b LSP, art. 63 OSP, chap. 20.1.3 Ph. Helv., interprétation technique 0006 de l’APC, interprétation technique H 001.01 de l’APC de la Suisse du Nord-Ouest [en allemand])</w:t>
      </w:r>
      <w:bookmarkStart w:id="16" w:name="_Hlk117540840"/>
      <w:bookmarkEnd w:id="16"/>
    </w:p>
    <w:p w14:paraId="3176A1CF" w14:textId="77777777" w:rsidR="00AA3999" w:rsidRDefault="00531EAA">
      <w:pPr>
        <w:pStyle w:val="berschrift21"/>
      </w:pPr>
      <w:r>
        <w:t>Locaux</w:t>
      </w:r>
    </w:p>
    <w:p w14:paraId="26331437" w14:textId="680C0DB4" w:rsidR="00FE5C39" w:rsidRDefault="00B742A4" w:rsidP="00045CA3">
      <w:pPr>
        <w:pStyle w:val="berschrift31"/>
        <w:tabs>
          <w:tab w:val="num" w:pos="851"/>
        </w:tabs>
        <w:ind w:left="851" w:hanging="851"/>
      </w:pPr>
      <w:r>
        <w:t>Locaux et installations en général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52"/>
        <w:gridCol w:w="1773"/>
        <w:gridCol w:w="814"/>
        <w:gridCol w:w="815"/>
        <w:gridCol w:w="284"/>
        <w:gridCol w:w="529"/>
        <w:gridCol w:w="463"/>
        <w:gridCol w:w="351"/>
        <w:gridCol w:w="817"/>
      </w:tblGrid>
      <w:tr w:rsidR="008931EB" w:rsidRPr="00D925C6" w14:paraId="02177FF0" w14:textId="77777777" w:rsidTr="00532066">
        <w:tc>
          <w:tcPr>
            <w:tcW w:w="5425" w:type="dxa"/>
            <w:gridSpan w:val="2"/>
          </w:tcPr>
          <w:p w14:paraId="71BA8218" w14:textId="77777777" w:rsidR="008931EB" w:rsidRDefault="008931EB" w:rsidP="008931EB">
            <w:bookmarkStart w:id="17" w:name="_Hlk117541014"/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5ECA8C21" w14:textId="32E67329" w:rsidR="008931EB" w:rsidRPr="005E0570" w:rsidRDefault="008931EB" w:rsidP="00866A13">
            <w:pPr>
              <w:jc w:val="center"/>
            </w:pPr>
            <w:r>
              <w:rPr>
                <w:b/>
              </w:rPr>
              <w:t>À remplir par</w:t>
            </w:r>
            <w:r w:rsidR="00866A13">
              <w:rPr>
                <w:b/>
              </w:rPr>
              <w:br/>
            </w:r>
            <w:r>
              <w:rPr>
                <w:b/>
              </w:rPr>
              <w:t>l’entr.</w:t>
            </w:r>
          </w:p>
        </w:tc>
        <w:tc>
          <w:tcPr>
            <w:tcW w:w="244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6EBB63" w14:textId="66EE9AB5" w:rsidR="008931EB" w:rsidRPr="00D925C6" w:rsidRDefault="00866A13" w:rsidP="00866A13">
            <w:pPr>
              <w:jc w:val="center"/>
              <w:rPr>
                <w:b/>
              </w:rPr>
            </w:pPr>
            <w:r>
              <w:rPr>
                <w:b/>
              </w:rPr>
              <w:t>Évaluation des</w:t>
            </w:r>
            <w:r>
              <w:rPr>
                <w:b/>
              </w:rPr>
              <w:br/>
            </w:r>
            <w:r w:rsidR="008931EB">
              <w:rPr>
                <w:b/>
              </w:rPr>
              <w:t>insp.</w:t>
            </w:r>
          </w:p>
        </w:tc>
      </w:tr>
      <w:tr w:rsidR="008931EB" w:rsidRPr="00D925C6" w14:paraId="5DD61078" w14:textId="77777777" w:rsidTr="00532066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5A93CBCA" w14:textId="77777777" w:rsidR="008931EB" w:rsidRDefault="008931EB" w:rsidP="008931EB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2FDE7AA" w14:textId="77777777" w:rsidR="008931EB" w:rsidRPr="00D925C6" w:rsidRDefault="008931EB" w:rsidP="008931E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11AD4917" w14:textId="77777777" w:rsidR="008931EB" w:rsidRPr="00D925C6" w:rsidRDefault="008931EB" w:rsidP="008931E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D9B339" w14:textId="77777777" w:rsidR="008931EB" w:rsidRPr="00D925C6" w:rsidRDefault="008931EB" w:rsidP="008931E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BD7092" w14:textId="77777777" w:rsidR="008931EB" w:rsidRPr="00D925C6" w:rsidRDefault="008931EB" w:rsidP="008931E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9442DF" w14:textId="77777777" w:rsidR="008931EB" w:rsidRPr="00D925C6" w:rsidRDefault="008931EB" w:rsidP="008931E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8931EB" w:rsidRPr="00302911" w14:paraId="0F432AA1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42B2EB" w14:textId="20A4C24D" w:rsidR="008931EB" w:rsidRDefault="008931EB" w:rsidP="008931EB">
            <w:r>
              <w:t xml:space="preserve">Existe-t-il une procédure opératoire standard (POS) concernant l’adéquation et l’entretien des locaux et des équipements ? </w:t>
            </w:r>
            <w:r>
              <w:rPr>
                <w:i/>
                <w:color w:val="FF0000"/>
                <w:sz w:val="18"/>
              </w:rPr>
              <w:t>(art. 63, al. 1 OSP)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D6CDB8" w14:textId="77777777" w:rsidR="008931EB" w:rsidRPr="00302911" w:rsidRDefault="008931EB" w:rsidP="008931E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9ED880" w14:textId="77777777" w:rsidR="008931EB" w:rsidRPr="00302911" w:rsidRDefault="008931EB" w:rsidP="008931E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E45302" w14:textId="77777777" w:rsidR="008931EB" w:rsidRPr="00302911" w:rsidRDefault="008931EB" w:rsidP="008931E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14984" w14:textId="77777777" w:rsidR="008931EB" w:rsidRPr="00302911" w:rsidRDefault="008931EB" w:rsidP="008931E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7E4C55" w14:textId="77777777" w:rsidR="008931EB" w:rsidRPr="00302911" w:rsidRDefault="008931EB" w:rsidP="008931E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189C9855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0E8F8" w14:textId="29F8CBA1" w:rsidR="008931EB" w:rsidRDefault="008931EB" w:rsidP="008931EB">
            <w:r>
              <w:t>La droguerie est-elle correctement désignée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6761F" w14:textId="336DF9E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FE38D5" w14:textId="628DA02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D73EB6" w14:textId="0CC64918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8DA535" w14:textId="3D96A09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07BAF8" w14:textId="68E977EF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436CA064" w14:textId="77777777" w:rsidTr="00532066">
        <w:tc>
          <w:tcPr>
            <w:tcW w:w="949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8352B" w14:textId="5B5F70DB" w:rsidR="008931EB" w:rsidRPr="00B76C56" w:rsidRDefault="008931EB" w:rsidP="008931EB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Y a-t-il des locaux</w:t>
            </w:r>
            <w:r>
              <w:t xml:space="preserve"> (ou espaces) </w:t>
            </w:r>
            <w:r>
              <w:rPr>
                <w:b/>
                <w:bCs/>
              </w:rPr>
              <w:t>séparés et adéquats pour les éléments ci-dessous ?</w:t>
            </w:r>
          </w:p>
        </w:tc>
      </w:tr>
      <w:tr w:rsidR="008931EB" w:rsidRPr="00302911" w14:paraId="0297C9F6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342DE6" w14:textId="71A60630" w:rsidR="008931EB" w:rsidRDefault="008931EB" w:rsidP="008931EB">
            <w:r>
              <w:t>Gestion des médicaments (entrées, renvois, etc.)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19603" w14:textId="1D19336B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74D98B" w14:textId="6E44DA11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CA64EA" w14:textId="2DEEE234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8E406C" w14:textId="569A8682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4A39C9" w14:textId="5FAB0A9A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0FE4DBAA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7DD6C" w14:textId="34AE4BD4" w:rsidR="008931EB" w:rsidRDefault="008931EB" w:rsidP="00656CED">
            <w:r>
              <w:t>Fabrication des médicaments (</w:t>
            </w:r>
            <w:r w:rsidR="00462F52">
              <w:t xml:space="preserve">selon </w:t>
            </w:r>
            <w:r>
              <w:t>formule officinale</w:t>
            </w:r>
            <w:r w:rsidR="00973732">
              <w:t>/</w:t>
            </w:r>
            <w:r w:rsidR="00462F52">
              <w:t xml:space="preserve">selon </w:t>
            </w:r>
            <w:r>
              <w:t>formule propre</w:t>
            </w:r>
            <w:r w:rsidR="00973732">
              <w:t>/</w:t>
            </w:r>
            <w:r>
              <w:t>spécifique = préparation individuelle)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66482" w14:textId="6AD64631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CA94C4" w14:textId="626EB45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B9C5E4" w14:textId="4068BF7B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E9BFDA" w14:textId="01270D0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71F585" w14:textId="3FC29CAC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6E4B4F4F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A94FA5" w14:textId="36762053" w:rsidR="008931EB" w:rsidRDefault="008931EB" w:rsidP="008931EB">
            <w:r>
              <w:t>Analyse des médicaments (laboratoire)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616BCB" w14:textId="394FBA17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713885" w14:textId="4C09325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91FDC4" w14:textId="0D869C51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C10B90" w14:textId="522BC3A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E57878" w14:textId="28014D73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34ADE5F6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FE63C1" w14:textId="6CC2F29B" w:rsidR="008931EB" w:rsidRDefault="008931EB" w:rsidP="008931EB">
            <w:r>
              <w:t>Stockage des médicaments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45E724" w14:textId="42A2DA9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C105A7" w14:textId="17DC168F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02ACA4" w14:textId="00277F9C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A5C24F" w14:textId="73FD85AE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1C030E" w14:textId="5504FBE2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41FD2AEB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8851D4" w14:textId="21CC42F6" w:rsidR="008931EB" w:rsidRDefault="00EA2D19" w:rsidP="00EA2D19">
            <w:r>
              <w:t>Réserve de</w:t>
            </w:r>
            <w:r w:rsidR="008931EB">
              <w:t xml:space="preserve"> médicaments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81BBD" w14:textId="7CA8FC0A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0D06D0" w14:textId="715A2A3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CB3BA5" w14:textId="06572F4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BBF9DD" w14:textId="5FFE495D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6D73B8" w14:textId="3B3FF567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5C9D0DF3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00371F" w14:textId="35C25CCE" w:rsidR="008931EB" w:rsidRDefault="008931EB" w:rsidP="008931EB">
            <w:r>
              <w:t>Stockage des matières inflammables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4F8ACF" w14:textId="79DA116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8D0C6E" w14:textId="2B1257A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229AA6" w14:textId="59BDAC0E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939F1C" w14:textId="39515704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4BAF9D" w14:textId="1FB64444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317F78FE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CBF35C" w14:textId="7C6F24BF" w:rsidR="008931EB" w:rsidRDefault="008931EB" w:rsidP="008931EB">
            <w:r>
              <w:t>Stockage des produits chimiques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43C240" w14:textId="3DD998EB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7FE312" w14:textId="79B942DC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3710DE" w14:textId="5C7E879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8EDAA2" w14:textId="00841351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66455B" w14:textId="2E65A1FF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4674ADF3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959E8B" w14:textId="4EE1B264" w:rsidR="008931EB" w:rsidRDefault="008931EB" w:rsidP="008931EB">
            <w:r>
              <w:t>Remise des médicaments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F00DAA" w14:textId="5FCC51C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49246D" w14:textId="5346DDAB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073221" w14:textId="7D23774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1AEF3C" w14:textId="65E5BC4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58A312" w14:textId="0C047D72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7768AAA6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BB72D" w14:textId="43857BAC" w:rsidR="008931EB" w:rsidRDefault="008931EB" w:rsidP="008931EB">
            <w:r>
              <w:t>Conseils individuels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EF1BB8" w14:textId="3C691F8C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073F5C" w14:textId="60B2CAC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1653E9" w14:textId="54A3C212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9DE0EB" w14:textId="3973DB7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CA77F4" w14:textId="234D2EAC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4DD2ACD4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E5A0F6" w14:textId="72E64B0D" w:rsidR="008931EB" w:rsidRDefault="008931EB" w:rsidP="008931EB">
            <w:r>
              <w:t>Salle de détente pour le personnel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CB4F7" w14:textId="27EC0DCF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973906" w14:textId="46191B97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739E75" w14:textId="2959204E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92AAF9" w14:textId="2CB6241E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B5DC57" w14:textId="63042F0F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60A36B1F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842D8" w14:textId="07DA1C33" w:rsidR="008931EB" w:rsidRDefault="008931EB" w:rsidP="008931EB">
            <w:r>
              <w:t>Toilettes pour le personnel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959B9" w14:textId="25DA90C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63D9F7" w14:textId="4C4442A7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AD7E59" w14:textId="5B391C2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D4D6DA" w14:textId="629450DD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433DB7" w14:textId="328E4398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7CC15AAE" w14:textId="77777777" w:rsidTr="00532066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C68A41" w14:textId="55788859" w:rsidR="008931EB" w:rsidRDefault="008931EB" w:rsidP="008931EB">
            <w:r>
              <w:t>Vestiaire pour le personnel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B2CB23" w14:textId="4CF0B5D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27CA5E" w14:textId="71BDCF7D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8B4B06" w14:textId="38FA4A34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C9D49D" w14:textId="6EEF1070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EE3DB1" w14:textId="16C3DC5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931EB" w:rsidRPr="00302911" w14:paraId="791057B3" w14:textId="77777777" w:rsidTr="00C310DB">
        <w:trPr>
          <w:trHeight w:val="339"/>
        </w:trPr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A971A" w14:textId="0C13A48A" w:rsidR="008931EB" w:rsidRDefault="008931EB" w:rsidP="008931EB">
            <w:r>
              <w:t>Local de nettoyage/lavabo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37C63" w14:textId="497D2F55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B7C7CA" w14:textId="19CDF1E9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789647" w14:textId="74FD89A6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2A1268" w14:textId="645696F1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112049" w14:textId="72E898F8" w:rsidR="008931EB" w:rsidRPr="00302911" w:rsidRDefault="008931EB" w:rsidP="008931EB">
            <w:pPr>
              <w:rPr>
                <w:b/>
              </w:rPr>
            </w:pPr>
            <w:r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6C5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76C5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FE5C39" w14:paraId="583B8D8C" w14:textId="77777777" w:rsidTr="00F9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7338" w:type="dxa"/>
            <w:gridSpan w:val="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one" w:sz="4" w:space="0" w:color="000000"/>
              <w:right w:val="none" w:sz="4" w:space="0" w:color="000000"/>
            </w:tcBorders>
            <w:shd w:val="clear" w:color="auto" w:fill="D9D9D9" w:themeFill="background1" w:themeFillShade="D9"/>
          </w:tcPr>
          <w:p w14:paraId="3D2AD5A4" w14:textId="7C7C5902" w:rsidR="00FE5C39" w:rsidRDefault="00B742A4">
            <w:r>
              <w:t>Y a-t-il suffisamment de place pour travailler conformément aux prescriptions ?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 w:themeFill="background1" w:themeFillShade="D9"/>
          </w:tcPr>
          <w:p w14:paraId="2F52DC5B" w14:textId="3CA9DF1E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31EB"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1EB" w:rsidRPr="00B76C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31EB" w:rsidRPr="00B76C56">
              <w:rPr>
                <w:b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68" w:type="dxa"/>
            <w:gridSpan w:val="2"/>
            <w:tcBorders>
              <w:top w:val="single" w:sz="4" w:space="0" w:color="A6A6A6" w:themeColor="background1" w:themeShade="A6"/>
              <w:left w:val="none" w:sz="4" w:space="0" w:color="000000"/>
              <w:bottom w:val="non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DC587E" w14:textId="52F3E0B0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31EB"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1EB" w:rsidRPr="00B76C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31EB" w:rsidRPr="00B76C56">
              <w:rPr>
                <w:b/>
              </w:rPr>
              <w:fldChar w:fldCharType="end"/>
            </w:r>
            <w:r w:rsidR="008C34A9">
              <w:t xml:space="preserve"> Non</w:t>
            </w:r>
          </w:p>
        </w:tc>
      </w:tr>
      <w:tr w:rsidR="00FE5C39" w14:paraId="199B0EA5" w14:textId="77777777" w:rsidTr="00C31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4"/>
        </w:trPr>
        <w:tc>
          <w:tcPr>
            <w:tcW w:w="9498" w:type="dxa"/>
            <w:gridSpan w:val="9"/>
            <w:tcBorders>
              <w:top w:val="non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4D9D60" w14:textId="178890A1" w:rsidR="00FE5C39" w:rsidRDefault="00B742A4" w:rsidP="00017F0F">
            <w:r>
              <w:t xml:space="preserve">Commentaire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6F8F9845" w14:textId="77777777" w:rsidTr="0014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7338" w:type="dxa"/>
            <w:gridSpan w:val="5"/>
            <w:tcBorders>
              <w:top w:val="single" w:sz="4" w:space="0" w:color="F2F2F2" w:themeColor="background1" w:themeShade="F2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67B1743" w14:textId="77777777" w:rsidR="00FE5C39" w:rsidRDefault="00B742A4" w:rsidP="00F87C10">
            <w:r>
              <w:t xml:space="preserve">Les locaux sont-ils accessibles en fauteuil roulant ? </w:t>
            </w:r>
            <w:r>
              <w:rPr>
                <w:rFonts w:ascii="Webdings" w:hAnsi="Webdings"/>
              </w:rPr>
              <w:t></w:t>
            </w:r>
          </w:p>
        </w:tc>
        <w:tc>
          <w:tcPr>
            <w:tcW w:w="992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B3820D5" w14:textId="0799AA29" w:rsidR="00FE5C39" w:rsidRDefault="00E714DA" w:rsidP="00F87C10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31EB"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1EB" w:rsidRPr="00B76C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31EB" w:rsidRPr="00B76C56">
              <w:rPr>
                <w:b/>
              </w:rPr>
              <w:fldChar w:fldCharType="end"/>
            </w:r>
            <w:r w:rsidR="008C34A9">
              <w:t xml:space="preserve"> Oui</w:t>
            </w:r>
          </w:p>
        </w:tc>
        <w:tc>
          <w:tcPr>
            <w:tcW w:w="1168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506DC2" w14:textId="089CB0C7" w:rsidR="002542F2" w:rsidRDefault="00E714DA" w:rsidP="00F87C10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31EB" w:rsidRPr="00B76C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31EB" w:rsidRPr="00B76C5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31EB" w:rsidRPr="00B76C56">
              <w:rPr>
                <w:b/>
              </w:rPr>
              <w:fldChar w:fldCharType="end"/>
            </w:r>
            <w:r w:rsidR="008C34A9">
              <w:t xml:space="preserve"> Non</w:t>
            </w:r>
          </w:p>
        </w:tc>
      </w:tr>
      <w:tr w:rsidR="002542F2" w:rsidRPr="00D925C6" w14:paraId="5B81DDE3" w14:textId="77777777" w:rsidTr="00532066">
        <w:tc>
          <w:tcPr>
            <w:tcW w:w="54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0B087D" w14:textId="77777777" w:rsidR="002542F2" w:rsidRDefault="002542F2" w:rsidP="002542F2"/>
        </w:tc>
        <w:tc>
          <w:tcPr>
            <w:tcW w:w="8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516A84" w14:textId="77777777" w:rsidR="002542F2" w:rsidRPr="00D925C6" w:rsidRDefault="002542F2" w:rsidP="002542F2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0703DC2" w14:textId="77777777" w:rsidR="002542F2" w:rsidRPr="00D925C6" w:rsidRDefault="002542F2" w:rsidP="002542F2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CFDF7A6" w14:textId="77777777" w:rsidR="002542F2" w:rsidRPr="00D925C6" w:rsidRDefault="002542F2" w:rsidP="002542F2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124951" w14:textId="77777777" w:rsidR="002542F2" w:rsidRPr="00D925C6" w:rsidRDefault="002542F2" w:rsidP="002542F2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9349C6" w14:textId="77777777" w:rsidR="002542F2" w:rsidRPr="00D925C6" w:rsidRDefault="002542F2" w:rsidP="002542F2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2542F2" w:rsidRPr="00D925C6" w14:paraId="3762E322" w14:textId="77777777" w:rsidTr="00532066">
        <w:tc>
          <w:tcPr>
            <w:tcW w:w="54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C03DA0" w14:textId="72A5FDE8" w:rsidR="002542F2" w:rsidRDefault="008201B2" w:rsidP="002542F2">
            <w:r>
              <w:t>L’accès est-il réglementé</w:t>
            </w:r>
            <w:r>
              <w:rPr>
                <w:vertAlign w:val="superscript"/>
              </w:rPr>
              <w:t>*</w:t>
            </w:r>
            <w:r w:rsidR="002542F2" w:rsidRPr="008201B2">
              <w:rPr>
                <w:vertAlign w:val="superscript"/>
                <w:lang w:eastAsia="de-DE"/>
              </w:rPr>
              <w:endnoteReference w:id="4"/>
            </w:r>
            <w:r>
              <w:rPr>
                <w:vertAlign w:val="superscript"/>
              </w:rPr>
              <w:t>*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09116B" w14:textId="21EA2DDD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EE1E19" w14:textId="60A5F898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0571F5" w14:textId="35DDA8A3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FF1ABC7" w14:textId="454EFF20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57E117" w14:textId="0B99E290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542F2" w:rsidRPr="00D925C6" w14:paraId="4CDEA18F" w14:textId="77777777" w:rsidTr="00532066">
        <w:tc>
          <w:tcPr>
            <w:tcW w:w="54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3E6D3D" w14:textId="61307386" w:rsidR="002542F2" w:rsidRDefault="002542F2" w:rsidP="002542F2">
            <w:r>
              <w:t>Existe-t-il un système de zones</w:t>
            </w:r>
            <w:r>
              <w:rPr>
                <w:vertAlign w:val="superscript"/>
              </w:rPr>
              <w:t>*</w:t>
            </w:r>
            <w:r w:rsidRPr="008201B2">
              <w:rPr>
                <w:vertAlign w:val="superscript"/>
                <w:lang w:eastAsia="de-DE"/>
              </w:rPr>
              <w:endnoteReference w:id="5"/>
            </w:r>
            <w:r>
              <w:rPr>
                <w:vertAlign w:val="superscript"/>
              </w:rPr>
              <w:t>*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F1B9B2" w14:textId="2FEE364D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6D90CB" w14:textId="5A3ECA24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589F3F" w14:textId="139B3BBA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E23C7C" w14:textId="029E3D14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037199E" w14:textId="29956DEE" w:rsidR="002542F2" w:rsidRDefault="002542F2" w:rsidP="002542F2">
            <w:pPr>
              <w:rPr>
                <w:b/>
              </w:rPr>
            </w:pPr>
            <w:r w:rsidRPr="00C4084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84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4084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542F2" w:rsidRPr="00D925C6" w14:paraId="487E4EDB" w14:textId="77777777" w:rsidTr="00AE4F77">
        <w:trPr>
          <w:trHeight w:val="214"/>
        </w:trPr>
        <w:tc>
          <w:tcPr>
            <w:tcW w:w="542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D0F751" w14:textId="1F8E95C9" w:rsidR="002542F2" w:rsidRDefault="002542F2" w:rsidP="002542F2">
            <w:r>
              <w:t>Les produits toxiques/chimiques sont-ils stockés conformément aux normes légales ?</w:t>
            </w:r>
          </w:p>
        </w:tc>
        <w:tc>
          <w:tcPr>
            <w:tcW w:w="8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AC8F82" w14:textId="3FAF8181" w:rsidR="002542F2" w:rsidRDefault="002542F2" w:rsidP="002542F2">
            <w:pPr>
              <w:rPr>
                <w:b/>
              </w:rPr>
            </w:pPr>
            <w:r w:rsidRPr="00AC0F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FD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0FD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20A20BA" w14:textId="4B08179E" w:rsidR="002542F2" w:rsidRDefault="002542F2" w:rsidP="002542F2">
            <w:pPr>
              <w:rPr>
                <w:b/>
              </w:rPr>
            </w:pPr>
            <w:r w:rsidRPr="00AC0F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FD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0FD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99669BE" w14:textId="107ED581" w:rsidR="002542F2" w:rsidRDefault="002542F2" w:rsidP="002542F2">
            <w:pPr>
              <w:rPr>
                <w:b/>
              </w:rPr>
            </w:pPr>
            <w:r w:rsidRPr="00AC0F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FD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0FD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A63869F" w14:textId="6CD165D1" w:rsidR="002542F2" w:rsidRDefault="002542F2" w:rsidP="002542F2">
            <w:pPr>
              <w:rPr>
                <w:b/>
              </w:rPr>
            </w:pPr>
            <w:r w:rsidRPr="00AC0F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FD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0FD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30717A" w14:textId="383BE65B" w:rsidR="002542F2" w:rsidRDefault="002542F2" w:rsidP="002542F2">
            <w:pPr>
              <w:rPr>
                <w:b/>
              </w:rPr>
            </w:pPr>
            <w:r w:rsidRPr="00AC0F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FD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0FD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542F2" w:rsidRPr="005E0570" w14:paraId="38EEC566" w14:textId="77777777" w:rsidTr="0039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nil"/>
            </w:tcBorders>
          </w:tcPr>
          <w:p w14:paraId="126F2B16" w14:textId="77777777" w:rsidR="002542F2" w:rsidRPr="005E0570" w:rsidRDefault="002542F2" w:rsidP="002542F2">
            <w:r>
              <w:t>Éclairage des locaux :</w:t>
            </w:r>
          </w:p>
        </w:tc>
        <w:tc>
          <w:tcPr>
            <w:tcW w:w="5846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BFBFBF" w:themeColor="background1" w:themeShade="BF"/>
            </w:tcBorders>
          </w:tcPr>
          <w:p w14:paraId="7373B4DF" w14:textId="77777777" w:rsidR="002542F2" w:rsidRPr="005E0570" w:rsidRDefault="002542F2" w:rsidP="002542F2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Suffisant</w:t>
            </w:r>
          </w:p>
        </w:tc>
      </w:tr>
      <w:tr w:rsidR="002542F2" w:rsidRPr="005E0570" w14:paraId="3302351D" w14:textId="77777777" w:rsidTr="0039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B17B398" w14:textId="77777777" w:rsidR="002542F2" w:rsidRPr="005E0570" w:rsidRDefault="002542F2" w:rsidP="002542F2"/>
        </w:tc>
        <w:tc>
          <w:tcPr>
            <w:tcW w:w="5846" w:type="dxa"/>
            <w:gridSpan w:val="8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751AA62" w14:textId="77777777" w:rsidR="002542F2" w:rsidRPr="005E0570" w:rsidRDefault="002542F2" w:rsidP="002542F2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Insuffisant</w:t>
            </w:r>
          </w:p>
        </w:tc>
      </w:tr>
      <w:tr w:rsidR="002542F2" w14:paraId="38F688DD" w14:textId="77777777" w:rsidTr="0039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nil"/>
            </w:tcBorders>
          </w:tcPr>
          <w:p w14:paraId="76BC6642" w14:textId="77777777" w:rsidR="002542F2" w:rsidRPr="005E0570" w:rsidRDefault="002542F2" w:rsidP="002542F2"/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4ABF22E" w14:textId="77777777" w:rsidR="002542F2" w:rsidRDefault="002542F2" w:rsidP="002542F2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Partiellement insuffisant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76A075" w14:textId="77777777" w:rsidR="002542F2" w:rsidRDefault="002542F2" w:rsidP="002542F2">
            <w:r>
              <w:t xml:space="preserve">Où : </w:t>
            </w:r>
            <w:r>
              <w:fldChar w:fldCharType="begin" w:fldLock="1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E5C39" w14:paraId="71C9959D" w14:textId="77777777" w:rsidTr="00AE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73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E350452" w14:textId="47F3B5F1" w:rsidR="00FE5C39" w:rsidRDefault="002542F2">
            <w:r>
              <w:t>Y a-t-il des médicaments qui doivent être stockés au frais ?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2F38019" w14:textId="3BA7FDB6" w:rsidR="00FE5C39" w:rsidRDefault="00E714DA" w:rsidP="00017F0F">
            <w:r>
              <w:fldChar w:fldCharType="begin"/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fldChar w:fldCharType="end"/>
            </w:r>
            <w:r w:rsidR="00DE383A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E383A">
              <w:instrText xml:space="preserve"> FORMCHECKBOX </w:instrText>
            </w:r>
            <w:r>
              <w:fldChar w:fldCharType="separate"/>
            </w:r>
            <w:r w:rsidR="00DE383A">
              <w:fldChar w:fldCharType="end"/>
            </w:r>
            <w:r w:rsidR="008C34A9">
              <w:t xml:space="preserve"> Oui</w:t>
            </w:r>
          </w:p>
        </w:tc>
        <w:tc>
          <w:tcPr>
            <w:tcW w:w="116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635C6" w14:textId="07DFE8C6" w:rsidR="00FE5C39" w:rsidRDefault="00DE383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E5C39" w14:paraId="60C6D934" w14:textId="77777777" w:rsidTr="0039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5"/>
        </w:trPr>
        <w:tc>
          <w:tcPr>
            <w:tcW w:w="9498" w:type="dxa"/>
            <w:gridSpan w:val="9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13263" w14:textId="2D063F5B" w:rsidR="00FE5C39" w:rsidRDefault="00B742A4" w:rsidP="00017F0F">
            <w:r>
              <w:t xml:space="preserve">Remarques : </w:t>
            </w:r>
            <w:bookmarkStart w:id="18" w:name="Text212"/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  <w:bookmarkEnd w:id="1"/>
            <w:bookmarkEnd w:id="2"/>
            <w:bookmarkEnd w:id="18"/>
          </w:p>
        </w:tc>
      </w:tr>
    </w:tbl>
    <w:bookmarkEnd w:id="17"/>
    <w:p w14:paraId="3541567E" w14:textId="37AD2E98" w:rsidR="00FE5C39" w:rsidRDefault="00B742A4" w:rsidP="00045CA3">
      <w:pPr>
        <w:pStyle w:val="berschrift31"/>
        <w:tabs>
          <w:tab w:val="num" w:pos="851"/>
        </w:tabs>
        <w:ind w:left="851" w:hanging="851"/>
      </w:pPr>
      <w:r>
        <w:t>Local de vente</w:t>
      </w:r>
    </w:p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FE5C39" w14:paraId="1238C978" w14:textId="77777777" w:rsidTr="00072BAE">
        <w:trPr>
          <w:trHeight w:val="429"/>
        </w:trPr>
        <w:tc>
          <w:tcPr>
            <w:tcW w:w="9493" w:type="dxa"/>
            <w:shd w:val="clear" w:color="auto" w:fill="D9D9D9" w:themeFill="background1" w:themeFillShade="D9"/>
          </w:tcPr>
          <w:p w14:paraId="600746ED" w14:textId="6D212935" w:rsidR="00FE5C39" w:rsidRDefault="00B742A4" w:rsidP="00C34DF2">
            <w:r>
              <w:t xml:space="preserve">Aménagement du local de vente (description sommaire)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7A966098" w14:textId="77777777" w:rsidTr="00072BAE">
        <w:trPr>
          <w:trHeight w:val="429"/>
        </w:trPr>
        <w:tc>
          <w:tcPr>
            <w:tcW w:w="9493" w:type="dxa"/>
            <w:shd w:val="clear" w:color="auto" w:fill="D9D9D9" w:themeFill="background1" w:themeFillShade="D9"/>
          </w:tcPr>
          <w:p w14:paraId="33F935EC" w14:textId="77777777" w:rsidR="00FE5C39" w:rsidRDefault="00FE5C39"/>
        </w:tc>
      </w:tr>
    </w:tbl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63"/>
      </w:tblGrid>
      <w:tr w:rsidR="00FE5C39" w14:paraId="77126148" w14:textId="77777777" w:rsidTr="00072BAE">
        <w:trPr>
          <w:trHeight w:val="320"/>
        </w:trPr>
        <w:tc>
          <w:tcPr>
            <w:tcW w:w="7338" w:type="dxa"/>
            <w:shd w:val="clear" w:color="auto" w:fill="auto"/>
          </w:tcPr>
          <w:p w14:paraId="76049A75" w14:textId="3BF03B7E" w:rsidR="00FE5C39" w:rsidRDefault="00B742A4">
            <w:r>
              <w:t>Le public a-t-il accès aux médicaments</w:t>
            </w:r>
            <w:r>
              <w:rPr>
                <w:vertAlign w:val="superscript"/>
              </w:rPr>
              <w:t>*</w:t>
            </w:r>
            <w:r w:rsidRPr="008201B2">
              <w:rPr>
                <w:vertAlign w:val="superscript"/>
                <w:lang w:eastAsia="de-DE"/>
              </w:rPr>
              <w:endnoteReference w:id="6"/>
            </w:r>
            <w:r>
              <w:rPr>
                <w:vertAlign w:val="superscript"/>
              </w:rPr>
              <w:t>*</w:t>
            </w:r>
            <w:r>
              <w:t> ?</w:t>
            </w:r>
          </w:p>
        </w:tc>
        <w:tc>
          <w:tcPr>
            <w:tcW w:w="992" w:type="dxa"/>
            <w:shd w:val="clear" w:color="auto" w:fill="auto"/>
          </w:tcPr>
          <w:p w14:paraId="29A6626E" w14:textId="4311B1A5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E383A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E383A">
              <w:instrText xml:space="preserve"> FORMCHECKBOX </w:instrText>
            </w:r>
            <w:r>
              <w:fldChar w:fldCharType="separate"/>
            </w:r>
            <w:r w:rsidR="00DE383A">
              <w:fldChar w:fldCharType="end"/>
            </w:r>
            <w:r w:rsidR="008C34A9">
              <w:t xml:space="preserve"> Oui</w:t>
            </w:r>
          </w:p>
        </w:tc>
        <w:tc>
          <w:tcPr>
            <w:tcW w:w="1163" w:type="dxa"/>
            <w:shd w:val="clear" w:color="auto" w:fill="auto"/>
          </w:tcPr>
          <w:p w14:paraId="6F1AED66" w14:textId="7CE6B461" w:rsidR="00FE5C39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E383A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E383A">
              <w:instrText xml:space="preserve"> FORMCHECKBOX </w:instrText>
            </w:r>
            <w:r>
              <w:fldChar w:fldCharType="separate"/>
            </w:r>
            <w:r w:rsidR="00DE383A">
              <w:fldChar w:fldCharType="end"/>
            </w:r>
            <w:r w:rsidR="008C34A9">
              <w:t xml:space="preserve"> Non</w:t>
            </w:r>
          </w:p>
        </w:tc>
      </w:tr>
      <w:tr w:rsidR="00FE5C39" w14:paraId="4C6257E8" w14:textId="77777777" w:rsidTr="00AE4F77">
        <w:trPr>
          <w:trHeight w:val="887"/>
        </w:trPr>
        <w:tc>
          <w:tcPr>
            <w:tcW w:w="9493" w:type="dxa"/>
            <w:gridSpan w:val="3"/>
            <w:shd w:val="clear" w:color="auto" w:fill="auto"/>
          </w:tcPr>
          <w:p w14:paraId="657ECBEE" w14:textId="4BB5EB53" w:rsidR="00FE5C39" w:rsidRDefault="00B742A4" w:rsidP="00072BAE">
            <w:r>
              <w:t xml:space="preserve">Par quels moyens l’accès du public aux médicaments de la liste D est-il empêché ?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DE383A" w14:paraId="6C889608" w14:textId="77777777" w:rsidTr="00D9119C">
        <w:trPr>
          <w:trHeight w:val="283"/>
        </w:trPr>
        <w:tc>
          <w:tcPr>
            <w:tcW w:w="7338" w:type="dxa"/>
            <w:shd w:val="clear" w:color="auto" w:fill="auto"/>
          </w:tcPr>
          <w:p w14:paraId="73D32F14" w14:textId="137031F5" w:rsidR="00DE383A" w:rsidRPr="00DE383A" w:rsidRDefault="00826CD4" w:rsidP="00826CD4">
            <w:r>
              <w:t>La ou le</w:t>
            </w:r>
            <w:r w:rsidR="00DE383A">
              <w:t xml:space="preserve"> droguiste responsable </w:t>
            </w:r>
            <w:r>
              <w:t>a-t-elle/a-t-il</w:t>
            </w:r>
            <w:r w:rsidR="00DE383A">
              <w:t xml:space="preserve"> la possibilité de surveiller le personnel ?</w:t>
            </w:r>
          </w:p>
        </w:tc>
        <w:tc>
          <w:tcPr>
            <w:tcW w:w="992" w:type="dxa"/>
            <w:shd w:val="clear" w:color="auto" w:fill="auto"/>
          </w:tcPr>
          <w:p w14:paraId="07C1FD44" w14:textId="18ABACDE" w:rsidR="00DE383A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E383A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E383A">
              <w:instrText xml:space="preserve"> FORMCHECKBOX </w:instrText>
            </w:r>
            <w:r>
              <w:fldChar w:fldCharType="separate"/>
            </w:r>
            <w:r w:rsidR="00DE383A">
              <w:fldChar w:fldCharType="end"/>
            </w:r>
            <w:r w:rsidR="008C34A9">
              <w:t xml:space="preserve"> Oui</w:t>
            </w:r>
          </w:p>
        </w:tc>
        <w:tc>
          <w:tcPr>
            <w:tcW w:w="1163" w:type="dxa"/>
            <w:shd w:val="clear" w:color="auto" w:fill="auto"/>
          </w:tcPr>
          <w:p w14:paraId="381DDBDE" w14:textId="39FD5F7D" w:rsidR="00DE383A" w:rsidRDefault="00E714DA"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E383A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E383A">
              <w:instrText xml:space="preserve"> FORMCHECKBOX </w:instrText>
            </w:r>
            <w:r>
              <w:fldChar w:fldCharType="separate"/>
            </w:r>
            <w:r w:rsidR="00DE383A">
              <w:fldChar w:fldCharType="end"/>
            </w:r>
            <w:r w:rsidR="008C34A9">
              <w:t xml:space="preserve"> Non</w:t>
            </w:r>
          </w:p>
        </w:tc>
      </w:tr>
    </w:tbl>
    <w:p w14:paraId="4EF0AE8F" w14:textId="77777777" w:rsidR="00FE5C39" w:rsidRDefault="00B742A4" w:rsidP="00045CA3">
      <w:pPr>
        <w:pStyle w:val="berschrift31"/>
        <w:tabs>
          <w:tab w:val="num" w:pos="851"/>
        </w:tabs>
        <w:ind w:left="851" w:hanging="851"/>
      </w:pPr>
      <w:r>
        <w:t>État des locaux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701"/>
        <w:gridCol w:w="1872"/>
      </w:tblGrid>
      <w:tr w:rsidR="00DE383A" w:rsidRPr="005E0570" w14:paraId="5AFC4A85" w14:textId="77777777" w:rsidTr="00B74571">
        <w:trPr>
          <w:trHeight w:val="283"/>
        </w:trPr>
        <w:tc>
          <w:tcPr>
            <w:tcW w:w="4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pct10" w:color="auto" w:fill="auto"/>
          </w:tcPr>
          <w:p w14:paraId="4C2D689E" w14:textId="01636EDD" w:rsidR="00DE383A" w:rsidRPr="005E0570" w:rsidRDefault="00DE383A" w:rsidP="00DE383A">
            <w:bookmarkStart w:id="19" w:name="_Hlk117541541"/>
            <w:r>
              <w:t>Ordre/hygiène/propreté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  <w:shd w:val="pct10" w:color="auto" w:fill="auto"/>
          </w:tcPr>
          <w:p w14:paraId="05134D4B" w14:textId="77777777" w:rsidR="00DE383A" w:rsidRPr="005E0570" w:rsidRDefault="00DE383A" w:rsidP="00DE383A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Bons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  <w:shd w:val="pct10" w:color="auto" w:fill="auto"/>
          </w:tcPr>
          <w:p w14:paraId="5088EC32" w14:textId="77777777" w:rsidR="00DE383A" w:rsidRPr="005E0570" w:rsidRDefault="00DE383A" w:rsidP="00DE383A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Suffisants</w:t>
            </w:r>
          </w:p>
        </w:tc>
        <w:tc>
          <w:tcPr>
            <w:tcW w:w="18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auto"/>
          </w:tcPr>
          <w:p w14:paraId="2FDA0B9D" w14:textId="1D27C7C7" w:rsidR="00DE383A" w:rsidRPr="005E0570" w:rsidRDefault="00DE383A" w:rsidP="00DE383A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Insuffisants</w:t>
            </w:r>
          </w:p>
        </w:tc>
      </w:tr>
      <w:tr w:rsidR="00DE383A" w:rsidRPr="005E0570" w14:paraId="5FD0BB0B" w14:textId="77777777" w:rsidTr="00B74571">
        <w:trPr>
          <w:trHeight w:val="283"/>
        </w:trPr>
        <w:tc>
          <w:tcPr>
            <w:tcW w:w="4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pct10" w:color="auto" w:fill="auto"/>
          </w:tcPr>
          <w:p w14:paraId="1BC3AAE8" w14:textId="77777777" w:rsidR="00DE383A" w:rsidRDefault="00DE383A" w:rsidP="00DE383A">
            <w:r>
              <w:t>Utilisation à d’autres fins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  <w:shd w:val="pct10" w:color="auto" w:fill="auto"/>
          </w:tcPr>
          <w:p w14:paraId="3C8050E9" w14:textId="77777777" w:rsidR="00DE383A" w:rsidRPr="005E0570" w:rsidRDefault="00DE383A" w:rsidP="00DE383A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Jamais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  <w:shd w:val="pct10" w:color="auto" w:fill="auto"/>
          </w:tcPr>
          <w:p w14:paraId="21ACD130" w14:textId="77777777" w:rsidR="00DE383A" w:rsidRPr="005E0570" w:rsidRDefault="00DE383A" w:rsidP="00DE383A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Parfois</w:t>
            </w:r>
          </w:p>
        </w:tc>
        <w:tc>
          <w:tcPr>
            <w:tcW w:w="187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auto"/>
          </w:tcPr>
          <w:p w14:paraId="7DE1F068" w14:textId="086C1A1B" w:rsidR="00DE383A" w:rsidRDefault="00DE383A" w:rsidP="00DE383A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Souvent</w:t>
            </w:r>
          </w:p>
        </w:tc>
      </w:tr>
      <w:tr w:rsidR="00DE383A" w:rsidRPr="005E0570" w14:paraId="2CA1DE34" w14:textId="77777777" w:rsidTr="00B74571">
        <w:trPr>
          <w:trHeight w:val="283"/>
        </w:trPr>
        <w:tc>
          <w:tcPr>
            <w:tcW w:w="4503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pct10" w:color="auto" w:fill="auto"/>
          </w:tcPr>
          <w:p w14:paraId="65A4792C" w14:textId="77777777" w:rsidR="00DE383A" w:rsidRPr="005E0570" w:rsidRDefault="00DE383A" w:rsidP="00DE383A">
            <w:r>
              <w:t>Ventilation/climatisation</w:t>
            </w:r>
          </w:p>
        </w:tc>
        <w:tc>
          <w:tcPr>
            <w:tcW w:w="1417" w:type="dxa"/>
            <w:tcBorders>
              <w:bottom w:val="single" w:sz="4" w:space="0" w:color="BFBFBF"/>
            </w:tcBorders>
            <w:shd w:val="pct10" w:color="auto" w:fill="auto"/>
          </w:tcPr>
          <w:p w14:paraId="71C98790" w14:textId="77777777" w:rsidR="00DE383A" w:rsidRPr="005E0570" w:rsidRDefault="00DE383A" w:rsidP="00DE383A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Bonnes</w:t>
            </w:r>
          </w:p>
        </w:tc>
        <w:tc>
          <w:tcPr>
            <w:tcW w:w="1701" w:type="dxa"/>
            <w:tcBorders>
              <w:bottom w:val="single" w:sz="4" w:space="0" w:color="BFBFBF"/>
            </w:tcBorders>
            <w:shd w:val="pct10" w:color="auto" w:fill="auto"/>
          </w:tcPr>
          <w:p w14:paraId="5B62A5CF" w14:textId="77777777" w:rsidR="00DE383A" w:rsidRPr="005E0570" w:rsidRDefault="00DE383A" w:rsidP="00DE383A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Suffisantes</w:t>
            </w:r>
          </w:p>
        </w:tc>
        <w:tc>
          <w:tcPr>
            <w:tcW w:w="187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pct10" w:color="auto" w:fill="auto"/>
          </w:tcPr>
          <w:p w14:paraId="727FD1D5" w14:textId="41768E37" w:rsidR="00DE383A" w:rsidRPr="005E0570" w:rsidRDefault="00DE383A" w:rsidP="00DE383A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Insuffisantes</w:t>
            </w:r>
          </w:p>
        </w:tc>
      </w:tr>
      <w:tr w:rsidR="00DE383A" w:rsidRPr="005E0570" w14:paraId="57BC2BAA" w14:textId="77777777" w:rsidTr="00B74571">
        <w:trPr>
          <w:trHeight w:val="283"/>
        </w:trPr>
        <w:tc>
          <w:tcPr>
            <w:tcW w:w="45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</w:tcBorders>
            <w:shd w:val="pct10" w:color="auto" w:fill="auto"/>
          </w:tcPr>
          <w:p w14:paraId="58D63440" w14:textId="77777777" w:rsidR="00DE383A" w:rsidRPr="005E0570" w:rsidRDefault="00DE383A" w:rsidP="00DE383A">
            <w:r>
              <w:t>Entretien général :</w:t>
            </w:r>
          </w:p>
        </w:tc>
        <w:tc>
          <w:tcPr>
            <w:tcW w:w="1417" w:type="dxa"/>
            <w:tcBorders>
              <w:top w:val="single" w:sz="4" w:space="0" w:color="BFBFBF"/>
              <w:bottom w:val="single" w:sz="4" w:space="0" w:color="BFBFBF"/>
            </w:tcBorders>
            <w:shd w:val="pct10" w:color="auto" w:fill="auto"/>
          </w:tcPr>
          <w:p w14:paraId="2C9F6068" w14:textId="77777777" w:rsidR="00DE383A" w:rsidRPr="005E0570" w:rsidRDefault="00DE383A" w:rsidP="00DE383A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Bon</w:t>
            </w:r>
          </w:p>
        </w:tc>
        <w:tc>
          <w:tcPr>
            <w:tcW w:w="1701" w:type="dxa"/>
            <w:tcBorders>
              <w:top w:val="single" w:sz="4" w:space="0" w:color="BFBFBF"/>
              <w:bottom w:val="single" w:sz="4" w:space="0" w:color="BFBFBF"/>
            </w:tcBorders>
            <w:shd w:val="pct10" w:color="auto" w:fill="auto"/>
          </w:tcPr>
          <w:p w14:paraId="7942317F" w14:textId="77777777" w:rsidR="00DE383A" w:rsidRPr="005E0570" w:rsidRDefault="00DE383A" w:rsidP="00DE383A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Suffisant</w:t>
            </w:r>
          </w:p>
        </w:tc>
        <w:tc>
          <w:tcPr>
            <w:tcW w:w="1872" w:type="dxa"/>
            <w:tcBorders>
              <w:top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pct10" w:color="auto" w:fill="auto"/>
          </w:tcPr>
          <w:p w14:paraId="7B71CC6B" w14:textId="6FD81DBB" w:rsidR="00DE383A" w:rsidRPr="005E0570" w:rsidRDefault="00DE383A" w:rsidP="00DE383A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Insuffisant</w:t>
            </w:r>
          </w:p>
        </w:tc>
      </w:tr>
      <w:tr w:rsidR="00DE383A" w:rsidRPr="005E0570" w14:paraId="0CFBC8B5" w14:textId="77777777" w:rsidTr="00354215">
        <w:trPr>
          <w:trHeight w:val="477"/>
        </w:trPr>
        <w:tc>
          <w:tcPr>
            <w:tcW w:w="9493" w:type="dxa"/>
            <w:gridSpan w:val="4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auto"/>
          </w:tcPr>
          <w:p w14:paraId="1050F60B" w14:textId="71A7C281" w:rsidR="00DE383A" w:rsidRDefault="00DE383A" w:rsidP="00354215">
            <w:r>
              <w:lastRenderedPageBreak/>
              <w:t xml:space="preserve">Exceptions et remarques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</w:tbl>
    <w:bookmarkEnd w:id="19"/>
    <w:p w14:paraId="7495BC30" w14:textId="5196BB9F" w:rsidR="00FE5C39" w:rsidRDefault="00B742A4" w:rsidP="00045CA3">
      <w:pPr>
        <w:pStyle w:val="berschrift31"/>
        <w:tabs>
          <w:tab w:val="num" w:pos="851"/>
        </w:tabs>
        <w:ind w:left="851" w:hanging="851"/>
      </w:pPr>
      <w:r>
        <w:t>État des locaux de production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817"/>
      </w:tblGrid>
      <w:tr w:rsidR="00DE383A" w:rsidRPr="00D925C6" w14:paraId="55BC4731" w14:textId="77777777" w:rsidTr="00532066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76BA9BF1" w14:textId="77777777" w:rsidR="00DE383A" w:rsidRDefault="00DE383A" w:rsidP="00DE383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FFD6E66" w14:textId="77777777" w:rsidR="00DE383A" w:rsidRPr="00D925C6" w:rsidRDefault="00DE383A" w:rsidP="00DE38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8813703" w14:textId="77777777" w:rsidR="00DE383A" w:rsidRPr="00D925C6" w:rsidRDefault="00DE383A" w:rsidP="00DE38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2866F3" w14:textId="77777777" w:rsidR="00DE383A" w:rsidRPr="00D925C6" w:rsidRDefault="00DE383A" w:rsidP="00DE38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025197" w14:textId="77777777" w:rsidR="00DE383A" w:rsidRPr="00D925C6" w:rsidRDefault="00DE383A" w:rsidP="00DE383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00FB7A" w14:textId="77777777" w:rsidR="00DE383A" w:rsidRPr="00D925C6" w:rsidRDefault="00DE383A" w:rsidP="00DE38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DE383A" w:rsidRPr="00302911" w14:paraId="25C9A600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0414C5" w14:textId="189BF168" w:rsidR="00DE383A" w:rsidRDefault="00DE383A" w:rsidP="00DE383A">
            <w:r>
              <w:t>Les locaux destinés à la fabrication de préparations selon formule sont-ils adéquats</w:t>
            </w:r>
            <w:r w:rsidR="00973732">
              <w:t>/</w:t>
            </w:r>
            <w:r>
              <w:t>conformes aux BPF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9D879C" w14:textId="77777777" w:rsidR="00DE383A" w:rsidRPr="00302911" w:rsidRDefault="00DE383A" w:rsidP="00DE38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682E6F" w14:textId="77777777" w:rsidR="00DE383A" w:rsidRPr="00302911" w:rsidRDefault="00DE383A" w:rsidP="00DE38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CA2C19" w14:textId="77777777" w:rsidR="00DE383A" w:rsidRPr="00302911" w:rsidRDefault="00DE383A" w:rsidP="00DE38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0A7167" w14:textId="77777777" w:rsidR="00DE383A" w:rsidRPr="00302911" w:rsidRDefault="00DE383A" w:rsidP="00DE38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AD70B4" w14:textId="77777777" w:rsidR="00DE383A" w:rsidRPr="00302911" w:rsidRDefault="00DE383A" w:rsidP="00DE38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4B61B861" w14:textId="0F0F0971" w:rsidR="00FE5C39" w:rsidRDefault="00B742A4" w:rsidP="00045CA3">
      <w:pPr>
        <w:pStyle w:val="berschrift31"/>
        <w:tabs>
          <w:tab w:val="num" w:pos="851"/>
        </w:tabs>
        <w:ind w:left="851" w:hanging="851"/>
      </w:pPr>
      <w:r>
        <w:t xml:space="preserve">Nettoyage des locaux </w:t>
      </w:r>
      <w:r w:rsidR="00F37977">
        <w:br/>
      </w:r>
      <w:r>
        <w:rPr>
          <w:i/>
          <w:color w:val="FF0000"/>
          <w:sz w:val="18"/>
        </w:rPr>
        <w:t>(interprétation technique 0006 de l’APC, interprétation technique H 001.01 de l’APC de la Suisse du Nord-Ouest</w:t>
      </w:r>
      <w:r w:rsidR="000A568C">
        <w:rPr>
          <w:i/>
          <w:color w:val="FF0000"/>
          <w:sz w:val="18"/>
        </w:rPr>
        <w:t xml:space="preserve"> [en allemand]</w:t>
      </w:r>
      <w:r>
        <w:rPr>
          <w:i/>
          <w:color w:val="FF0000"/>
          <w:sz w:val="18"/>
        </w:rPr>
        <w:t>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812"/>
      </w:tblGrid>
      <w:tr w:rsidR="008D309F" w:rsidRPr="00302911" w14:paraId="3114F8E3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5CA17E" w14:textId="6B3420C4" w:rsidR="008D309F" w:rsidRDefault="001406FD" w:rsidP="001406FD">
            <w:r>
              <w:t>Y a-t-il un plan</w:t>
            </w:r>
            <w:r w:rsidR="00973732">
              <w:t>/</w:t>
            </w:r>
            <w:r>
              <w:t>des instructions de nettoyage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AC38FD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131010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5BFA98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A98FAF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F9E6B7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D309F" w:rsidRPr="00302911" w14:paraId="76A0842D" w14:textId="77777777" w:rsidTr="00532066">
        <w:tc>
          <w:tcPr>
            <w:tcW w:w="949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F3DBE" w14:textId="1F1483D6" w:rsidR="008D309F" w:rsidRPr="00302911" w:rsidRDefault="008D309F" w:rsidP="008D309F">
            <w:pPr>
              <w:rPr>
                <w:b/>
              </w:rPr>
            </w:pPr>
            <w:r>
              <w:rPr>
                <w:b/>
              </w:rPr>
              <w:t>Les éléments ci-dessous sont-ils inclus dans le plan de nettoyage ?</w:t>
            </w:r>
          </w:p>
        </w:tc>
      </w:tr>
      <w:tr w:rsidR="008D309F" w:rsidRPr="00302911" w14:paraId="237F2D8F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F2FD53" w14:textId="5F285F91" w:rsidR="008D309F" w:rsidRDefault="008D309F" w:rsidP="008D309F">
            <w:r>
              <w:t>Réfrigérateur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ED62B9" w14:textId="46F69050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F11990" w14:textId="67417F41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6E98A9" w14:textId="320FE606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E33BB9" w14:textId="06575FFD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77081D" w14:textId="12C80F6F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D309F" w:rsidRPr="00302911" w14:paraId="7B81447C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6590F1" w14:textId="0E0F88A2" w:rsidR="008D309F" w:rsidRDefault="008D309F" w:rsidP="001406FD">
            <w:r>
              <w:t>Locaux de production, secteurs de fabrication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66417" w14:textId="7C0B1896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4EA879F" w14:textId="56BBBCB3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619A41" w14:textId="26F85058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6791FF" w14:textId="610A1838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58AA13" w14:textId="2004E14E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D309F" w:rsidRPr="00302911" w14:paraId="262F0B76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EF837" w14:textId="3B21CBF8" w:rsidR="008D309F" w:rsidRDefault="008201B2" w:rsidP="008D309F">
            <w:r>
              <w:t>Lutte contre les parasites</w:t>
            </w:r>
            <w:r>
              <w:rPr>
                <w:vertAlign w:val="superscript"/>
              </w:rPr>
              <w:t>*</w:t>
            </w:r>
            <w:r w:rsidR="008D309F" w:rsidRPr="008201B2">
              <w:rPr>
                <w:vertAlign w:val="superscript"/>
                <w:lang w:eastAsia="de-DE"/>
              </w:rPr>
              <w:endnoteReference w:id="7"/>
            </w:r>
            <w:r>
              <w:rPr>
                <w:vertAlign w:val="superscript"/>
              </w:rPr>
              <w:t>*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52CBF" w14:textId="50BB364A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D28244" w14:textId="7B4301EE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DC2D51" w14:textId="1F2F037B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C34242" w14:textId="5B4FF5BB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D1C2E8" w14:textId="764427DA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D309F" w:rsidRPr="00302911" w14:paraId="6D591B1B" w14:textId="77777777" w:rsidTr="00532066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639EF1" w14:textId="0B6F628D" w:rsidR="008D309F" w:rsidRDefault="008D309F" w:rsidP="008D309F">
            <w:r>
              <w:t>Les opérations de nettoyage sont-elles consignées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D54E8E" w14:textId="391EA234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33709B" w14:textId="54ADFEAC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73CE0A" w14:textId="69A55268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B42669" w14:textId="2592FB86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323647" w14:textId="2FB9D114" w:rsidR="008D309F" w:rsidRPr="00302911" w:rsidRDefault="008D309F" w:rsidP="008D309F">
            <w:pPr>
              <w:rPr>
                <w:b/>
              </w:rPr>
            </w:pPr>
            <w:r w:rsidRPr="00293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D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2931D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8D309F" w:rsidRPr="00302911" w14:paraId="61E03321" w14:textId="77777777" w:rsidTr="00532066">
        <w:tc>
          <w:tcPr>
            <w:tcW w:w="949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57116" w14:textId="6082EEED" w:rsidR="008D309F" w:rsidRPr="00302911" w:rsidRDefault="008D309F" w:rsidP="008D309F">
            <w:pPr>
              <w:rPr>
                <w:b/>
              </w:rPr>
            </w:pPr>
            <w:r>
              <w:t xml:space="preserve">Nettoyages effectués par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 w:rsidR="00E714DA">
              <w:fldChar w:fldCharType="end"/>
            </w:r>
          </w:p>
        </w:tc>
      </w:tr>
    </w:tbl>
    <w:p w14:paraId="3204387F" w14:textId="76DC91F5" w:rsidR="00FE5C39" w:rsidRDefault="00B742A4">
      <w:pPr>
        <w:pStyle w:val="berschrift21"/>
      </w:pPr>
      <w:r>
        <w:t>Stockage et contrôle de la température</w:t>
      </w:r>
      <w:r>
        <w:rPr>
          <w:vertAlign w:val="superscript"/>
        </w:rPr>
        <w:t>*</w:t>
      </w:r>
      <w:r w:rsidRPr="00E85E9E">
        <w:rPr>
          <w:rStyle w:val="Endnotenzeichen"/>
          <w:sz w:val="24"/>
          <w:szCs w:val="24"/>
          <w:vertAlign w:val="superscript"/>
        </w:rPr>
        <w:endnoteReference w:id="8"/>
      </w:r>
      <w:r>
        <w:rPr>
          <w:vertAlign w:val="superscript"/>
        </w:rPr>
        <w:t>*</w:t>
      </w:r>
      <w:r>
        <w:t xml:space="preserve"> </w:t>
      </w:r>
      <w:r>
        <w:rPr>
          <w:i/>
          <w:color w:val="FF0000"/>
          <w:sz w:val="20"/>
        </w:rPr>
        <w:t>(interprétation technique 0006 de l’APC)</w:t>
      </w:r>
    </w:p>
    <w:p w14:paraId="66F823CC" w14:textId="5D47DC39" w:rsidR="00FE5C39" w:rsidRDefault="00B742A4" w:rsidP="00565A5C">
      <w:pPr>
        <w:pStyle w:val="berschrift31"/>
      </w:pPr>
      <w:r>
        <w:t xml:space="preserve">Thermomètre et contrôle de la température (réserve et réfrigérateur) </w:t>
      </w:r>
      <w:r w:rsidR="00F37977">
        <w:br/>
      </w:r>
      <w:r>
        <w:rPr>
          <w:i/>
          <w:color w:val="FF0000"/>
          <w:sz w:val="18"/>
        </w:rPr>
        <w:t>(prise de position 0024 de l’APC)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1631"/>
        <w:gridCol w:w="212"/>
        <w:gridCol w:w="602"/>
        <w:gridCol w:w="815"/>
        <w:gridCol w:w="567"/>
        <w:gridCol w:w="246"/>
        <w:gridCol w:w="814"/>
        <w:gridCol w:w="783"/>
      </w:tblGrid>
      <w:tr w:rsidR="008D309F" w:rsidRPr="00D925C6" w14:paraId="7F1D63DF" w14:textId="77777777" w:rsidTr="008D309F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54492541" w14:textId="77777777" w:rsidR="008D309F" w:rsidRDefault="008D309F" w:rsidP="008D309F"/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</w:tcPr>
          <w:p w14:paraId="15270CE0" w14:textId="77777777" w:rsidR="008D309F" w:rsidRPr="00D925C6" w:rsidRDefault="008D309F" w:rsidP="008D309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1625B42F" w14:textId="77777777" w:rsidR="008D309F" w:rsidRPr="00D925C6" w:rsidRDefault="008D309F" w:rsidP="008D309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7E3B80" w14:textId="77777777" w:rsidR="008D309F" w:rsidRPr="00D925C6" w:rsidRDefault="008D309F" w:rsidP="008D309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BD81D4" w14:textId="77777777" w:rsidR="008D309F" w:rsidRPr="00D925C6" w:rsidRDefault="008D309F" w:rsidP="008D309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2A842C" w14:textId="77777777" w:rsidR="008D309F" w:rsidRPr="00D925C6" w:rsidRDefault="008D309F" w:rsidP="008D309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8D309F" w:rsidRPr="00302911" w14:paraId="6EAE14B6" w14:textId="77777777" w:rsidTr="008D309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D64B0" w14:textId="412F872E" w:rsidR="008D309F" w:rsidRDefault="008D309F" w:rsidP="008D309F">
            <w:r>
              <w:t xml:space="preserve">La température est-elle mesurée dans </w:t>
            </w:r>
            <w:r w:rsidR="00E91429">
              <w:t xml:space="preserve">tous </w:t>
            </w:r>
            <w:r>
              <w:t>les locaux contenant des médicaments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5C8563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75EB73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D6755D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6161C8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F0E5D7" w14:textId="77777777" w:rsidR="008D309F" w:rsidRPr="00302911" w:rsidRDefault="008D309F" w:rsidP="008D309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71446" w:rsidRPr="00302911" w14:paraId="4CE6C486" w14:textId="77777777" w:rsidTr="008D309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928CD" w14:textId="34E2126C" w:rsidR="00371446" w:rsidRDefault="00371446" w:rsidP="008D309F">
            <w:r>
              <w:t>Des thermomètres minimum/maximum ou un enregistreur de données avec alarme (optique/acoustique) sont-ils utilisés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5F3609" w14:textId="704AC050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A8D0E3" w14:textId="7DF8EE7A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62513B" w14:textId="50AF8549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D32A2F" w14:textId="5BF2DF16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06408A" w14:textId="505CC6EC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71446" w:rsidRPr="00302911" w14:paraId="030AF0A1" w14:textId="77777777" w:rsidTr="008D309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DA4EE" w14:textId="77D21ADB" w:rsidR="00371446" w:rsidRDefault="008201B2" w:rsidP="008201B2">
            <w:r>
              <w:t>Les thermomètres ou l’enregistreur sont-ils calibrés</w:t>
            </w:r>
            <w:r>
              <w:rPr>
                <w:vertAlign w:val="superscript"/>
              </w:rPr>
              <w:t>*</w:t>
            </w:r>
            <w:r w:rsidR="00371446" w:rsidRPr="008201B2">
              <w:rPr>
                <w:vertAlign w:val="superscript"/>
              </w:rPr>
              <w:endnoteReference w:id="9"/>
            </w:r>
            <w:r>
              <w:rPr>
                <w:vertAlign w:val="superscript"/>
              </w:rPr>
              <w:t>*</w:t>
            </w:r>
            <w:r>
              <w:t>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ED02A5" w14:textId="7EC0A7D5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8B5906" w14:textId="51E1BDB3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E2EFEE" w14:textId="789931FC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1B5282" w14:textId="0F6541A3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3915ED" w14:textId="124822E1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71446" w:rsidRPr="00302911" w14:paraId="147898D6" w14:textId="77777777" w:rsidTr="008D309F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43595E" w14:textId="46D984C2" w:rsidR="00371446" w:rsidRDefault="00371446" w:rsidP="00E96209">
            <w:r>
              <w:t>Un certificat de calibrage a-t-il été établi ou une comparaison avec le thermomètre calibré a-t-elle été effectuée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C85552" w14:textId="3FF39070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7E1363" w14:textId="5C374DC6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BAACAF" w14:textId="281F830A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7F88BE" w14:textId="3A93BA3F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ADD2B0" w14:textId="746ECEBA" w:rsidR="00371446" w:rsidRPr="00302911" w:rsidRDefault="00371446" w:rsidP="008D309F">
            <w:pPr>
              <w:rPr>
                <w:b/>
              </w:rPr>
            </w:pPr>
            <w:r w:rsidRPr="00E66F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06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66F06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71446" w:rsidRPr="00912ED5" w14:paraId="22E2C785" w14:textId="77777777" w:rsidTr="00D446AE">
        <w:trPr>
          <w:trHeight w:val="283"/>
        </w:trPr>
        <w:tc>
          <w:tcPr>
            <w:tcW w:w="3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796A8A" w14:textId="77777777" w:rsidR="00371446" w:rsidRPr="00912ED5" w:rsidRDefault="00371446" w:rsidP="00371446">
            <w:r>
              <w:t>Fréquence des relevés :</w:t>
            </w:r>
          </w:p>
          <w:p w14:paraId="4AF8FD75" w14:textId="77777777" w:rsidR="00371446" w:rsidRPr="00912ED5" w:rsidRDefault="00371446" w:rsidP="00371446">
            <w:r>
              <w:t>Stockage à température ambiante</w:t>
            </w:r>
          </w:p>
          <w:p w14:paraId="4D205CBA" w14:textId="1E54CDE6" w:rsidR="00371446" w:rsidRPr="00912ED5" w:rsidRDefault="00371446" w:rsidP="00E31CE3">
            <w:r>
              <w:t>Réfrigérateur</w:t>
            </w:r>
            <w:r>
              <w:tab/>
            </w:r>
            <w:r w:rsidRPr="00912ED5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Non applicable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9222A2" w14:textId="77777777" w:rsidR="00371446" w:rsidRPr="00912ED5" w:rsidRDefault="00371446" w:rsidP="00371446"/>
          <w:p w14:paraId="1A47A39B" w14:textId="77777777" w:rsidR="00371446" w:rsidRDefault="00371446" w:rsidP="00D446AE">
            <w:pPr>
              <w:rPr>
                <w:sz w:val="20"/>
              </w:rPr>
            </w:pPr>
            <w:r w:rsidRPr="00912ED5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Quotidienne</w:t>
            </w:r>
          </w:p>
          <w:p w14:paraId="495C236F" w14:textId="77777777" w:rsidR="00371446" w:rsidRPr="00912ED5" w:rsidRDefault="00371446" w:rsidP="00D446AE">
            <w:r w:rsidRPr="00912ED5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Quotidienne</w:t>
            </w:r>
          </w:p>
        </w:tc>
        <w:tc>
          <w:tcPr>
            <w:tcW w:w="19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C84704" w14:textId="77777777" w:rsidR="00371446" w:rsidRPr="00912ED5" w:rsidRDefault="00371446" w:rsidP="00371446"/>
          <w:p w14:paraId="145961A9" w14:textId="77777777" w:rsidR="00371446" w:rsidRDefault="00371446" w:rsidP="00371446">
            <w:pPr>
              <w:rPr>
                <w:sz w:val="20"/>
              </w:rPr>
            </w:pPr>
            <w:r w:rsidRPr="00912ED5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Hebdomadaire</w:t>
            </w:r>
          </w:p>
          <w:p w14:paraId="440457F3" w14:textId="77777777" w:rsidR="00371446" w:rsidRPr="00912ED5" w:rsidRDefault="00371446" w:rsidP="00371446">
            <w:r w:rsidRPr="00912ED5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Hebdomadaire</w:t>
            </w:r>
          </w:p>
        </w:tc>
        <w:tc>
          <w:tcPr>
            <w:tcW w:w="18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AEF105" w14:textId="77777777" w:rsidR="00371446" w:rsidRPr="00912ED5" w:rsidRDefault="00371446" w:rsidP="00371446"/>
          <w:p w14:paraId="05DBDB54" w14:textId="77777777" w:rsidR="00AA3999" w:rsidRDefault="00371446" w:rsidP="00371446">
            <w:pPr>
              <w:rPr>
                <w:sz w:val="20"/>
              </w:rPr>
            </w:pPr>
            <w:r w:rsidRPr="00912ED5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Inappropriée</w:t>
            </w:r>
          </w:p>
          <w:p w14:paraId="57F9BD5F" w14:textId="0069F725" w:rsidR="00371446" w:rsidRPr="00912ED5" w:rsidRDefault="00371446" w:rsidP="00371446">
            <w:pPr>
              <w:tabs>
                <w:tab w:val="left" w:pos="318"/>
              </w:tabs>
            </w:pPr>
            <w:r w:rsidRPr="00912ED5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12ED5">
              <w:instrText xml:space="preserve"> FORMCHECKBOX </w:instrText>
            </w:r>
            <w:r w:rsidR="00E714DA">
              <w:fldChar w:fldCharType="separate"/>
            </w:r>
            <w:r w:rsidRPr="00912ED5">
              <w:fldChar w:fldCharType="end"/>
            </w:r>
            <w:r>
              <w:t xml:space="preserve"> Inappropriée</w:t>
            </w:r>
          </w:p>
        </w:tc>
      </w:tr>
      <w:tr w:rsidR="00371446" w:rsidRPr="00912ED5" w14:paraId="348FB0E7" w14:textId="77777777" w:rsidTr="00F84BD0">
        <w:trPr>
          <w:trHeight w:val="554"/>
        </w:trPr>
        <w:tc>
          <w:tcPr>
            <w:tcW w:w="946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65558B" w14:textId="6E32C3DE" w:rsidR="00371446" w:rsidRPr="00912ED5" w:rsidRDefault="00371446" w:rsidP="00371446">
            <w:r>
              <w:t xml:space="preserve">Remarques : </w:t>
            </w:r>
            <w:r w:rsidR="00C34DF2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C34DF2">
              <w:instrText xml:space="preserve"> FORMTEXT </w:instrText>
            </w:r>
            <w:r w:rsidR="00C34DF2">
              <w:fldChar w:fldCharType="separate"/>
            </w:r>
            <w:r>
              <w:t>     </w:t>
            </w:r>
            <w:r w:rsidR="00C34DF2">
              <w:fldChar w:fldCharType="end"/>
            </w:r>
          </w:p>
        </w:tc>
      </w:tr>
    </w:tbl>
    <w:p w14:paraId="40C3742E" w14:textId="4E2B871C" w:rsidR="00406A19" w:rsidRDefault="00406A19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866A13" w:rsidRPr="00D925C6" w14:paraId="3214DD8C" w14:textId="77777777" w:rsidTr="00406A19">
        <w:tc>
          <w:tcPr>
            <w:tcW w:w="5425" w:type="dxa"/>
          </w:tcPr>
          <w:p w14:paraId="00654859" w14:textId="77777777" w:rsidR="00866A13" w:rsidRDefault="00866A13" w:rsidP="00371446"/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1F2E9DAB" w14:textId="2ECA2025" w:rsidR="00866A13" w:rsidRPr="005E0570" w:rsidRDefault="00866A13" w:rsidP="00866A13">
            <w:pPr>
              <w:jc w:val="center"/>
            </w:pPr>
            <w:r>
              <w:rPr>
                <w:b/>
              </w:rPr>
              <w:t>À remplir par</w:t>
            </w:r>
            <w:r>
              <w:rPr>
                <w:b/>
              </w:rPr>
              <w:br/>
              <w:t>l’entr.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63648A" w14:textId="01009960" w:rsidR="00866A13" w:rsidRPr="00D925C6" w:rsidRDefault="00866A13" w:rsidP="00866A13">
            <w:pPr>
              <w:jc w:val="center"/>
              <w:rPr>
                <w:b/>
              </w:rPr>
            </w:pPr>
            <w:r>
              <w:rPr>
                <w:b/>
              </w:rPr>
              <w:t>Évaluation des</w:t>
            </w:r>
            <w:r>
              <w:rPr>
                <w:b/>
              </w:rPr>
              <w:br/>
              <w:t>insp.</w:t>
            </w:r>
          </w:p>
        </w:tc>
      </w:tr>
      <w:tr w:rsidR="00371446" w:rsidRPr="00D925C6" w14:paraId="6B513F37" w14:textId="77777777" w:rsidTr="00406A19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5840E69" w14:textId="77777777" w:rsidR="00371446" w:rsidRDefault="00371446" w:rsidP="00371446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1629C816" w14:textId="77777777" w:rsidR="00371446" w:rsidRPr="00D925C6" w:rsidRDefault="00371446" w:rsidP="00371446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BEDA3B8" w14:textId="77777777" w:rsidR="00371446" w:rsidRPr="00D925C6" w:rsidRDefault="00371446" w:rsidP="00371446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AEBEBB" w14:textId="77777777" w:rsidR="00371446" w:rsidRPr="00D925C6" w:rsidRDefault="00371446" w:rsidP="00371446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D7F38F" w14:textId="77777777" w:rsidR="00371446" w:rsidRPr="00D925C6" w:rsidRDefault="00371446" w:rsidP="00371446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A796CE" w14:textId="77777777" w:rsidR="00371446" w:rsidRPr="00D925C6" w:rsidRDefault="00371446" w:rsidP="00371446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06A19" w:rsidRPr="00302911" w14:paraId="2FF40DD5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F30DC7" w14:textId="6CFB7865" w:rsidR="00406A19" w:rsidRDefault="00406A19" w:rsidP="00371446">
            <w:r>
              <w:t>Les mesures et quittances d’alarme sont-elles complètement documentées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645B3E" w14:textId="77777777" w:rsidR="00406A19" w:rsidRPr="00302911" w:rsidRDefault="00406A19" w:rsidP="0037144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0D2C19" w14:textId="77777777" w:rsidR="00406A19" w:rsidRPr="00302911" w:rsidRDefault="00406A19" w:rsidP="0037144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617500" w14:textId="77777777" w:rsidR="00406A19" w:rsidRPr="00302911" w:rsidRDefault="00406A19" w:rsidP="0037144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D26A80" w14:textId="77777777" w:rsidR="00406A19" w:rsidRPr="00302911" w:rsidRDefault="00406A19" w:rsidP="0037144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4C80C0" w14:textId="77777777" w:rsidR="00406A19" w:rsidRPr="00302911" w:rsidRDefault="00406A19" w:rsidP="0037144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2EF7471C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A86478" w14:textId="0646A29F" w:rsidR="00406A19" w:rsidRDefault="00406A19" w:rsidP="00371446">
            <w:r>
              <w:t>L’évolution de la température est-elle correctement documentée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231055" w14:textId="54812021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366452" w14:textId="56E3A684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B376A8" w14:textId="7828A5F7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DBCED7" w14:textId="3E06B139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9AF6B5" w14:textId="046DB5E9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6A46DD92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62503" w14:textId="5ED95ED7" w:rsidR="00406A19" w:rsidRDefault="00406A19" w:rsidP="00371446">
            <w:r>
              <w:t>Des mesures appropriées sont-elles prises en cas d’écart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56AF79" w14:textId="78BA65AE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965E18" w14:textId="767809F0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A48DD8" w14:textId="4A73F861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E2811E" w14:textId="21C9A629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803A3B" w14:textId="7FE869D5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63A50A7A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B84C61" w14:textId="2B20134F" w:rsidR="00406A19" w:rsidRDefault="00647E10" w:rsidP="00647E10">
            <w:r>
              <w:t>L’écart est-il évalué par le ou la</w:t>
            </w:r>
            <w:r w:rsidR="00406A19">
              <w:t xml:space="preserve"> responsable technique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6FC9C" w14:textId="21DBC04B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259835" w14:textId="76224348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4CF12F" w14:textId="5E0C8C29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CD804D" w14:textId="4FF82D30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BFD6ED" w14:textId="12311E70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5415F91D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28EAA5" w14:textId="4001B244" w:rsidR="00406A19" w:rsidRDefault="00406A19" w:rsidP="00371446">
            <w:r>
              <w:t>Les directives de travail sont-elles appropriées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BE9C3A" w14:textId="066CCF4C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7C2036" w14:textId="1B7C0E2E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EC6181" w14:textId="2269E274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6559F1" w14:textId="7EEA7069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3868B7" w14:textId="01696204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71F50262" w14:textId="77777777" w:rsidTr="00406A1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B1B2E1" w14:textId="1C20C34E" w:rsidR="00406A19" w:rsidRDefault="00406A19" w:rsidP="00371446">
            <w:r>
              <w:t>La surveillance de la température est-elle appropriée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281F42" w14:textId="1759461E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43DF52" w14:textId="0138B948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DB3D69" w14:textId="532142A6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CF98D8" w14:textId="02E77485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277D0B" w14:textId="42E1F730" w:rsidR="00406A19" w:rsidRPr="00302911" w:rsidRDefault="00406A19" w:rsidP="00371446">
            <w:pPr>
              <w:rPr>
                <w:b/>
              </w:rPr>
            </w:pPr>
            <w:r w:rsidRPr="00F614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4A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614A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FE5C39" w14:paraId="47EDAA6F" w14:textId="77777777" w:rsidTr="00F84BD0">
        <w:trPr>
          <w:trHeight w:val="518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A81300" w14:textId="2BE0E131" w:rsidR="00FE5C39" w:rsidRDefault="00B742A4" w:rsidP="00017F0F">
            <w:r>
              <w:lastRenderedPageBreak/>
              <w:t xml:space="preserve">Remarques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</w:tbl>
    <w:p w14:paraId="03B05073" w14:textId="77777777" w:rsidR="00FE5C39" w:rsidRDefault="00B742A4">
      <w:pPr>
        <w:pStyle w:val="berschrift31"/>
      </w:pPr>
      <w:r>
        <w:t>Stockage à température ambiante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406A19" w:rsidRPr="00D925C6" w14:paraId="48A1C1C9" w14:textId="77777777" w:rsidTr="00F32A0A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0117F75C" w14:textId="77777777" w:rsidR="00406A19" w:rsidRDefault="00406A19" w:rsidP="00F32A0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0F793E92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96218B8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5B1A3C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0A2140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AA6997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06A19" w:rsidRPr="00302911" w14:paraId="621BFC5A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9426A6" w14:textId="77777777" w:rsidR="00406A19" w:rsidRDefault="00406A19" w:rsidP="00F32A0A">
            <w:r>
              <w:t>Le relevé des températures des locaux de stockage est-il effectué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B4DA0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FDCA1E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3FC1C8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F9EA2D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9995FE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5995560A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1AF7EE" w14:textId="44403634" w:rsidR="00406A19" w:rsidRDefault="00406A19" w:rsidP="00F32A0A">
            <w:r>
              <w:t>Le respect des températures ambiantes recommandées (de +15° C à +25° C) est-il attesté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6637D" w14:textId="19BF299A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43A054" w14:textId="55ABAAC6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AA256" w14:textId="35C33FC1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E2A5B2" w14:textId="1E719014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FB5916" w14:textId="05B11541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79835A8D" w14:textId="38E153E1" w:rsidR="00FE5C39" w:rsidRDefault="00B742A4">
      <w:pPr>
        <w:pStyle w:val="berschrift31"/>
      </w:pPr>
      <w:r>
        <w:t xml:space="preserve">Stockage de +2 °C à +8 °C (dans le réfrigérateur pour médicaments </w:t>
      </w:r>
      <w:r w:rsidR="00F37977" w:rsidRPr="00F37977">
        <w:rPr>
          <w:color w:val="FF0000"/>
          <w:sz w:val="18"/>
        </w:rPr>
        <w:t>[</w:t>
      </w:r>
      <w:r>
        <w:rPr>
          <w:i/>
          <w:color w:val="FF0000"/>
          <w:sz w:val="18"/>
        </w:rPr>
        <w:t>prise de position 0024 de l’APC</w:t>
      </w:r>
      <w:r w:rsidR="00F37977">
        <w:rPr>
          <w:i/>
          <w:color w:val="FF0000"/>
          <w:sz w:val="18"/>
        </w:rPr>
        <w:t>]</w:t>
      </w:r>
      <w:r>
        <w:t>) (si applicable)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406A19" w:rsidRPr="00D925C6" w14:paraId="737BADC1" w14:textId="77777777" w:rsidTr="00F32A0A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567464CE" w14:textId="77777777" w:rsidR="00406A19" w:rsidRDefault="00406A19" w:rsidP="00F32A0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A4C2507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635507D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5DA82C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0974E0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FD5ADDB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06A19" w:rsidRPr="00302911" w14:paraId="1DD63BC2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5C769" w14:textId="5C90831F" w:rsidR="00406A19" w:rsidRDefault="008201B2" w:rsidP="00F32A0A">
            <w:r>
              <w:t>Le réfrigérateur est-il qualifié</w:t>
            </w:r>
            <w:r>
              <w:rPr>
                <w:vertAlign w:val="superscript"/>
              </w:rPr>
              <w:t>*</w:t>
            </w:r>
            <w:r w:rsidR="00406A19" w:rsidRPr="008201B2">
              <w:rPr>
                <w:vertAlign w:val="superscript"/>
                <w:lang w:eastAsia="de-DE"/>
              </w:rPr>
              <w:endnoteReference w:id="10"/>
            </w:r>
            <w:r>
              <w:rPr>
                <w:vertAlign w:val="superscript"/>
              </w:rPr>
              <w:t>*</w:t>
            </w:r>
            <w:r w:rsidR="0053564B" w:rsidRPr="0053564B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0028D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EEBB5C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966D9F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F84540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8595F3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21E7C3C9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1B3F0" w14:textId="232DBD6E" w:rsidR="00406A19" w:rsidRDefault="00406A19" w:rsidP="00F32A0A">
            <w:r>
              <w:t>Les températures recommandées (de +2 °C à +8 °C) sont-elles respectées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30D268" w14:textId="65A3E312" w:rsidR="00406A19" w:rsidRPr="00302911" w:rsidRDefault="00406A19" w:rsidP="00F32A0A">
            <w:pPr>
              <w:rPr>
                <w:b/>
              </w:rPr>
            </w:pPr>
            <w:r w:rsidRPr="00D539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9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395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04D6EB" w14:textId="5B4B258B" w:rsidR="00406A19" w:rsidRPr="00302911" w:rsidRDefault="00406A19" w:rsidP="00F32A0A">
            <w:pPr>
              <w:rPr>
                <w:b/>
              </w:rPr>
            </w:pPr>
            <w:r w:rsidRPr="00D539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9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395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B5C7DD" w14:textId="6CEC36EF" w:rsidR="00406A19" w:rsidRPr="00302911" w:rsidRDefault="00406A19" w:rsidP="00F32A0A">
            <w:pPr>
              <w:rPr>
                <w:b/>
              </w:rPr>
            </w:pPr>
            <w:r w:rsidRPr="00D539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9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395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C168F7" w14:textId="3D046F2D" w:rsidR="00406A19" w:rsidRPr="00302911" w:rsidRDefault="00406A19" w:rsidP="00F32A0A">
            <w:pPr>
              <w:rPr>
                <w:b/>
              </w:rPr>
            </w:pPr>
            <w:r w:rsidRPr="00D539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9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395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E492FC" w14:textId="6E29F107" w:rsidR="00406A19" w:rsidRPr="00302911" w:rsidRDefault="00406A19" w:rsidP="00F32A0A">
            <w:pPr>
              <w:rPr>
                <w:b/>
              </w:rPr>
            </w:pPr>
            <w:r w:rsidRPr="00D539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9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5395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124E565A" w14:textId="77777777" w:rsidTr="00F84BD0">
        <w:trPr>
          <w:trHeight w:val="602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E325A" w14:textId="112BCBAE" w:rsidR="00406A19" w:rsidRPr="00632ED3" w:rsidRDefault="00406A19" w:rsidP="00F32A0A">
            <w:r>
              <w:t xml:space="preserve">Que se passe-t-il en cas de coupure de courant ? </w:t>
            </w:r>
            <w:r>
              <w:rPr>
                <w:rFonts w:ascii="Webdings" w:hAnsi="Webdings"/>
              </w:rPr>
              <w:t></w:t>
            </w:r>
            <w:r w:rsidR="00D30828">
              <w:t xml:space="preserve"> </w:t>
            </w:r>
            <w:r w:rsidR="00D30828" w:rsidRPr="008D11F7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="00D30828" w:rsidRPr="008D11F7">
              <w:instrText xml:space="preserve"> FORMTEXT </w:instrText>
            </w:r>
            <w:r w:rsidR="00D30828" w:rsidRPr="008D11F7">
              <w:fldChar w:fldCharType="separate"/>
            </w:r>
            <w:r w:rsidR="00D30828">
              <w:rPr>
                <w:noProof/>
              </w:rPr>
              <w:t> </w:t>
            </w:r>
            <w:r w:rsidR="00D30828">
              <w:rPr>
                <w:noProof/>
              </w:rPr>
              <w:t> </w:t>
            </w:r>
            <w:r w:rsidR="00D30828">
              <w:rPr>
                <w:noProof/>
              </w:rPr>
              <w:t> </w:t>
            </w:r>
            <w:r w:rsidR="00D30828">
              <w:rPr>
                <w:noProof/>
              </w:rPr>
              <w:t> </w:t>
            </w:r>
            <w:r w:rsidR="00D30828">
              <w:rPr>
                <w:noProof/>
              </w:rPr>
              <w:t> </w:t>
            </w:r>
            <w:r w:rsidR="00D30828" w:rsidRPr="008D11F7">
              <w:fldChar w:fldCharType="end"/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 w:rsidR="00E714DA">
              <w:fldChar w:fldCharType="end"/>
            </w:r>
          </w:p>
        </w:tc>
      </w:tr>
      <w:tr w:rsidR="00406A19" w:rsidRPr="00302911" w14:paraId="72ACFD04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CFFAC" w14:textId="5674AD92" w:rsidR="00406A19" w:rsidRDefault="00406A19" w:rsidP="00F32A0A">
            <w:r>
              <w:t>Les médicaments et les aliments sont-ils conservés séparément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493E61" w14:textId="709ADCED" w:rsidR="00406A19" w:rsidRPr="00302911" w:rsidRDefault="00406A19" w:rsidP="00F32A0A">
            <w:pPr>
              <w:rPr>
                <w:b/>
              </w:rPr>
            </w:pPr>
            <w:r w:rsidRPr="00905E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B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05EB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EAE15D" w14:textId="0E08D1B1" w:rsidR="00406A19" w:rsidRPr="00302911" w:rsidRDefault="00406A19" w:rsidP="00F32A0A">
            <w:pPr>
              <w:rPr>
                <w:b/>
              </w:rPr>
            </w:pPr>
            <w:r w:rsidRPr="00905E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B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05EB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D46342" w14:textId="4019ABD8" w:rsidR="00406A19" w:rsidRPr="00302911" w:rsidRDefault="00406A19" w:rsidP="00F32A0A">
            <w:pPr>
              <w:rPr>
                <w:b/>
              </w:rPr>
            </w:pPr>
            <w:r w:rsidRPr="00905E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B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05EB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F0B6D7" w14:textId="0B1963FF" w:rsidR="00406A19" w:rsidRPr="00302911" w:rsidRDefault="00406A19" w:rsidP="00F32A0A">
            <w:pPr>
              <w:rPr>
                <w:b/>
              </w:rPr>
            </w:pPr>
            <w:r w:rsidRPr="00905E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B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05EB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A3241C" w14:textId="6006A80A" w:rsidR="00406A19" w:rsidRPr="00302911" w:rsidRDefault="00406A19" w:rsidP="00F32A0A">
            <w:pPr>
              <w:rPr>
                <w:b/>
              </w:rPr>
            </w:pPr>
            <w:r w:rsidRPr="00905E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B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05EB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60CA99C1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D34339" w14:textId="55339227" w:rsidR="00406A19" w:rsidRDefault="00406A19" w:rsidP="00F32A0A">
            <w:r>
              <w:t>Le réfrigérateur contient-il uniquement des médicaments qui doivent y être conservés d’après leurs indications de stockage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6C48A" w14:textId="7E314F67" w:rsidR="00406A19" w:rsidRPr="00905EB8" w:rsidRDefault="00406A19" w:rsidP="00F32A0A">
            <w:pPr>
              <w:rPr>
                <w:b/>
              </w:rPr>
            </w:pPr>
            <w:r w:rsidRPr="001B4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4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6EAC16" w14:textId="44C02877" w:rsidR="00406A19" w:rsidRPr="00905EB8" w:rsidRDefault="00406A19" w:rsidP="00F32A0A">
            <w:pPr>
              <w:rPr>
                <w:b/>
              </w:rPr>
            </w:pPr>
            <w:r w:rsidRPr="001B4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4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CCAC8C" w14:textId="1ADD356C" w:rsidR="00406A19" w:rsidRPr="00905EB8" w:rsidRDefault="00406A19" w:rsidP="00F32A0A">
            <w:pPr>
              <w:rPr>
                <w:b/>
              </w:rPr>
            </w:pPr>
            <w:r w:rsidRPr="001B4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4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04478F" w14:textId="3357420F" w:rsidR="00406A19" w:rsidRPr="00905EB8" w:rsidRDefault="00406A19" w:rsidP="00F32A0A">
            <w:pPr>
              <w:rPr>
                <w:b/>
              </w:rPr>
            </w:pPr>
            <w:r w:rsidRPr="001B4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4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3A047B" w14:textId="358DFA6A" w:rsidR="00406A19" w:rsidRPr="00905EB8" w:rsidRDefault="00406A19" w:rsidP="00F32A0A">
            <w:pPr>
              <w:rPr>
                <w:b/>
              </w:rPr>
            </w:pPr>
            <w:r w:rsidRPr="001B4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4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7E47F5CC" w14:textId="15DF3282" w:rsidR="00FE5C39" w:rsidRDefault="00B742A4" w:rsidP="00F37977">
      <w:pPr>
        <w:pStyle w:val="berschrift21"/>
        <w:jc w:val="left"/>
        <w:rPr>
          <w:bCs/>
          <w:szCs w:val="26"/>
        </w:rPr>
      </w:pPr>
      <w:r>
        <w:t xml:space="preserve">Appareils </w:t>
      </w:r>
      <w:r>
        <w:rPr>
          <w:i/>
          <w:color w:val="FF0000"/>
          <w:sz w:val="20"/>
        </w:rPr>
        <w:t>(chap. 20.1.3.7 Ph. Helv., interprétation technique H 001.01 de l’APC de la Suisse du Nord-Ouest</w:t>
      </w:r>
      <w:r w:rsidR="000A568C">
        <w:rPr>
          <w:i/>
          <w:color w:val="FF0000"/>
          <w:sz w:val="20"/>
        </w:rPr>
        <w:t xml:space="preserve"> [en allemand]</w:t>
      </w:r>
      <w:r>
        <w:rPr>
          <w:i/>
          <w:color w:val="FF0000"/>
          <w:sz w:val="20"/>
        </w:rPr>
        <w:t>)</w:t>
      </w:r>
    </w:p>
    <w:p w14:paraId="29AD89B9" w14:textId="6F7290B3" w:rsidR="00FE5C39" w:rsidRPr="00632ED3" w:rsidRDefault="00B742A4">
      <w:pPr>
        <w:pStyle w:val="berschrift31"/>
      </w:pPr>
      <w:r>
        <w:t xml:space="preserve">Balances </w:t>
      </w:r>
      <w:r>
        <w:rPr>
          <w:i/>
          <w:color w:val="FF0000"/>
          <w:sz w:val="18"/>
        </w:rPr>
        <w:t>(interprétation technique H 005.01 de l’APC de la Suisse du Nord-Ouest</w:t>
      </w:r>
      <w:r w:rsidR="000A568C">
        <w:rPr>
          <w:i/>
          <w:color w:val="FF0000"/>
          <w:sz w:val="18"/>
        </w:rPr>
        <w:t xml:space="preserve"> [en allemand]</w:t>
      </w:r>
      <w:r>
        <w:rPr>
          <w:i/>
          <w:color w:val="FF0000"/>
          <w:sz w:val="18"/>
        </w:rPr>
        <w:t>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406A19" w:rsidRPr="00D925C6" w14:paraId="7C0C40CA" w14:textId="77777777" w:rsidTr="00F32A0A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49ADFF58" w14:textId="77777777" w:rsidR="00406A19" w:rsidRDefault="00406A19" w:rsidP="00F32A0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33299E46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EA9ABF5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36CF9D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C78C4F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5E771D" w14:textId="77777777" w:rsidR="00406A19" w:rsidRPr="00D925C6" w:rsidRDefault="00406A19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06A19" w:rsidRPr="00302911" w14:paraId="22DACB18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1E7A7E" w14:textId="641F9644" w:rsidR="00406A19" w:rsidRDefault="00406A19" w:rsidP="00F32A0A">
            <w:r>
              <w:t>Les balances sont-elles régulièrement entretenues/calibrées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4E3062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A2D5C6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EFF348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54EFCB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800208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A3999" w:rsidRPr="00302911" w14:paraId="19A0D4D4" w14:textId="77777777" w:rsidTr="00AA399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8214D" w14:textId="1FC8AB8F" w:rsidR="00AA3999" w:rsidRDefault="00AA3999" w:rsidP="00F32A0A">
            <w:r>
              <w:t>Date de la dernière opération de maintenance 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C262A" w14:textId="7EF896FC" w:rsidR="00AA3999" w:rsidRPr="00302911" w:rsidRDefault="00AA3999" w:rsidP="00F32A0A">
            <w:pPr>
              <w:rPr>
                <w:b/>
              </w:rPr>
            </w:pPr>
            <w:r w:rsidRPr="00C83075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83075">
              <w:instrText xml:space="preserve"> FORMTEXT </w:instrText>
            </w:r>
            <w:r w:rsidRPr="00C83075">
              <w:fldChar w:fldCharType="separate"/>
            </w:r>
            <w:r>
              <w:t>     </w:t>
            </w:r>
            <w:r w:rsidRPr="00C83075">
              <w:fldChar w:fldCharType="end"/>
            </w:r>
          </w:p>
        </w:tc>
      </w:tr>
      <w:tr w:rsidR="00406A19" w:rsidRPr="00302911" w14:paraId="5FD4F2E1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6F8117" w14:textId="77777777" w:rsidR="00406A19" w:rsidRDefault="00406A19" w:rsidP="00F32A0A">
            <w:r>
              <w:t>Les calibrages sont-ils consignés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83509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D7607A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9D09BB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8B0382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124B06" w14:textId="77777777" w:rsidR="00406A19" w:rsidRPr="00302911" w:rsidRDefault="00406A19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06A19" w:rsidRPr="00302911" w14:paraId="4A8361DD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768971" w14:textId="77777777" w:rsidR="00406A19" w:rsidRDefault="00406A19" w:rsidP="00F32A0A">
            <w:r>
              <w:t xml:space="preserve">Fréquence des calibrages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837683" w14:textId="77777777" w:rsidR="00406A19" w:rsidRPr="00302911" w:rsidRDefault="00406A19" w:rsidP="00F32A0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665DD9" w14:textId="77777777" w:rsidR="00406A19" w:rsidRPr="00302911" w:rsidRDefault="00406A19" w:rsidP="00F32A0A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92B3B01" w14:textId="77777777" w:rsidR="00406A19" w:rsidRPr="00302911" w:rsidRDefault="00406A19" w:rsidP="00F32A0A">
            <w:pPr>
              <w:rPr>
                <w:b/>
              </w:rPr>
            </w:pPr>
            <w:r w:rsidRPr="00C754A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754A5">
              <w:instrText xml:space="preserve"> FORMCHECKBOX </w:instrText>
            </w:r>
            <w:r w:rsidR="00E714DA">
              <w:fldChar w:fldCharType="separate"/>
            </w:r>
            <w:r w:rsidRPr="00C754A5">
              <w:fldChar w:fldCharType="end"/>
            </w:r>
            <w:r>
              <w:t xml:space="preserve"> Inappropriée</w:t>
            </w:r>
          </w:p>
        </w:tc>
      </w:tr>
      <w:tr w:rsidR="00406A19" w:rsidRPr="00302911" w14:paraId="50F192CC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4E4695" w14:textId="77777777" w:rsidR="00406A19" w:rsidRDefault="00406A19" w:rsidP="00F32A0A">
            <w:r>
              <w:t>Fréquence de contrôle du fonctionnement des balances au moyen d’un poids de référence 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F6A02A" w14:textId="77777777" w:rsidR="00406A19" w:rsidRPr="00302911" w:rsidRDefault="00406A19" w:rsidP="00F32A0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6B4386" w14:textId="77777777" w:rsidR="00406A19" w:rsidRPr="00302911" w:rsidRDefault="00406A19" w:rsidP="00F32A0A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0A4479" w14:textId="77777777" w:rsidR="00406A19" w:rsidRPr="00302911" w:rsidRDefault="00406A19" w:rsidP="00F32A0A">
            <w:pPr>
              <w:rPr>
                <w:b/>
                <w:bCs/>
              </w:rPr>
            </w:pPr>
            <w:r w:rsidRPr="00C754A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754A5">
              <w:instrText xml:space="preserve"> FORMCHECKBOX </w:instrText>
            </w:r>
            <w:r w:rsidR="00E714DA">
              <w:fldChar w:fldCharType="separate"/>
            </w:r>
            <w:r w:rsidRPr="00C754A5">
              <w:fldChar w:fldCharType="end"/>
            </w:r>
            <w:r>
              <w:t xml:space="preserve"> Inappropriée</w:t>
            </w:r>
          </w:p>
        </w:tc>
      </w:tr>
      <w:tr w:rsidR="00406A19" w:rsidRPr="00302911" w14:paraId="2C5403C5" w14:textId="77777777" w:rsidTr="00F32A0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9988D4" w14:textId="77777777" w:rsidR="00406A19" w:rsidRDefault="00406A19" w:rsidP="00F32A0A">
            <w:r>
              <w:t>Les bonnes conditions de pesée (niveau d’eau, position du plateau, propreté visuelle) sont-elles contrôlées avant chaque utilisation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231C5C" w14:textId="77777777" w:rsidR="00406A19" w:rsidRPr="00302911" w:rsidRDefault="00406A19" w:rsidP="00F32A0A">
            <w:pPr>
              <w:rPr>
                <w:b/>
              </w:rPr>
            </w:pPr>
            <w:r w:rsidRPr="00C164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4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164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03CC1D" w14:textId="77777777" w:rsidR="00406A19" w:rsidRPr="00302911" w:rsidRDefault="00406A19" w:rsidP="00F32A0A">
            <w:pPr>
              <w:rPr>
                <w:b/>
              </w:rPr>
            </w:pPr>
            <w:r w:rsidRPr="00C164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4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164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BA5471" w14:textId="77777777" w:rsidR="00406A19" w:rsidRPr="00302911" w:rsidRDefault="00406A19" w:rsidP="00F32A0A">
            <w:pPr>
              <w:rPr>
                <w:b/>
              </w:rPr>
            </w:pPr>
            <w:r w:rsidRPr="00AC3C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8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3C8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466013" w14:textId="77777777" w:rsidR="00406A19" w:rsidRPr="00302911" w:rsidRDefault="00406A19" w:rsidP="00F32A0A">
            <w:pPr>
              <w:rPr>
                <w:b/>
              </w:rPr>
            </w:pPr>
            <w:r w:rsidRPr="00AC3C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8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3C8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E07778" w14:textId="77777777" w:rsidR="00406A19" w:rsidRPr="00302911" w:rsidRDefault="00406A19" w:rsidP="00F32A0A">
            <w:pPr>
              <w:rPr>
                <w:b/>
              </w:rPr>
            </w:pPr>
            <w:r w:rsidRPr="00AC3C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8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C3C8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3888F695" w14:textId="13896B12" w:rsidR="00FE5C39" w:rsidRDefault="00AA3999">
      <w:pPr>
        <w:pStyle w:val="berschrift31"/>
      </w:pPr>
      <w:r>
        <w:t>Appareils de laboratoire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63"/>
      </w:tblGrid>
      <w:tr w:rsidR="00F32A0A" w14:paraId="6442709F" w14:textId="77777777" w:rsidTr="0007700E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796871E4" w14:textId="77777777" w:rsidR="00F32A0A" w:rsidRDefault="00F32A0A">
            <w:r>
              <w:t>Des verres de droguerie sont-ils disponibles 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</w:tcPr>
          <w:p w14:paraId="36E627C6" w14:textId="154D3DC0" w:rsidR="00F32A0A" w:rsidRDefault="00F32A0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098CB" w14:textId="5A350FFE" w:rsidR="00F32A0A" w:rsidRDefault="00F32A0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E5C39" w14:paraId="40155690" w14:textId="77777777" w:rsidTr="00A07AE0">
        <w:trPr>
          <w:trHeight w:val="283"/>
        </w:trPr>
        <w:tc>
          <w:tcPr>
            <w:tcW w:w="9493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76B89" w14:textId="1D247C8E" w:rsidR="00FE5C39" w:rsidRDefault="00B742A4" w:rsidP="008325F9">
            <w:pPr>
              <w:tabs>
                <w:tab w:val="left" w:pos="4536"/>
              </w:tabs>
            </w:pPr>
            <w:r>
              <w:t xml:space="preserve">Autres appareils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  <w:r>
              <w:tab/>
            </w:r>
            <w:r>
              <w:rPr>
                <w:i/>
              </w:rPr>
              <w:t>Joindre la liste</w:t>
            </w:r>
          </w:p>
        </w:tc>
      </w:tr>
      <w:tr w:rsidR="00F32A0A" w14:paraId="1643512D" w14:textId="77777777" w:rsidTr="0007700E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DA6AC74" w14:textId="729CE4FA" w:rsidR="00F32A0A" w:rsidRDefault="00F32A0A">
            <w:r>
              <w:t>Les contrats de maintenance des appareils sont-ils disponibles 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</w:tcPr>
          <w:p w14:paraId="4E32A552" w14:textId="249CC053" w:rsidR="00F32A0A" w:rsidRDefault="00F32A0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D2A10" w14:textId="40B37431" w:rsidR="00F32A0A" w:rsidRDefault="00F32A0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E5C39" w14:paraId="723104BC" w14:textId="77777777" w:rsidTr="00A07AE0">
        <w:trPr>
          <w:trHeight w:val="283"/>
        </w:trPr>
        <w:tc>
          <w:tcPr>
            <w:tcW w:w="9493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DE904" w14:textId="2CD3F399" w:rsidR="00FE5C39" w:rsidRDefault="00B742A4">
            <w:r>
              <w:t xml:space="preserve">Fréquence des opérations de maintenance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FE5C39" w14:paraId="19236804" w14:textId="77777777" w:rsidTr="0007700E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8F88AC" w14:textId="77777777" w:rsidR="00FE5C39" w:rsidRDefault="00B742A4">
            <w:r>
              <w:t>Date de la dernière opération de maintenance :</w:t>
            </w:r>
          </w:p>
        </w:tc>
        <w:tc>
          <w:tcPr>
            <w:tcW w:w="215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B095F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B742A4">
              <w:t>     </w:t>
            </w:r>
            <w:r>
              <w:fldChar w:fldCharType="end"/>
            </w:r>
          </w:p>
        </w:tc>
      </w:tr>
      <w:tr w:rsidR="00F32A0A" w14:paraId="1475D1C7" w14:textId="77777777" w:rsidTr="00F84BD0">
        <w:trPr>
          <w:trHeight w:val="1094"/>
        </w:trPr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E70349" w14:textId="2EF45160" w:rsidR="00F32A0A" w:rsidRPr="00632ED3" w:rsidRDefault="00F32A0A" w:rsidP="00632ED3">
            <w:pPr>
              <w:rPr>
                <w:b/>
              </w:rPr>
            </w:pPr>
            <w:r>
              <w:rPr>
                <w:b/>
              </w:rPr>
              <w:t xml:space="preserve">Remarques : </w:t>
            </w:r>
            <w:r w:rsidR="0066522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66522E">
              <w:instrText xml:space="preserve"> FORMTEXT </w:instrText>
            </w:r>
            <w:r w:rsidR="0066522E">
              <w:fldChar w:fldCharType="separate"/>
            </w:r>
            <w:r>
              <w:t>     </w:t>
            </w:r>
            <w:r w:rsidR="0066522E">
              <w:fldChar w:fldCharType="end"/>
            </w:r>
          </w:p>
        </w:tc>
      </w:tr>
    </w:tbl>
    <w:p w14:paraId="4377C2E1" w14:textId="77777777" w:rsidR="00F37977" w:rsidRDefault="00F37977">
      <w:pPr>
        <w:rPr>
          <w:rFonts w:cs="Arial"/>
          <w:b/>
          <w:bCs/>
          <w:szCs w:val="26"/>
        </w:rPr>
      </w:pPr>
      <w:r>
        <w:br w:type="page"/>
      </w:r>
    </w:p>
    <w:p w14:paraId="7E5A2782" w14:textId="38B127CD" w:rsidR="00FE5C39" w:rsidRDefault="00B742A4">
      <w:pPr>
        <w:pStyle w:val="berschrift31"/>
      </w:pPr>
      <w:r>
        <w:lastRenderedPageBreak/>
        <w:t>Tensiomètre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425"/>
        <w:gridCol w:w="388"/>
        <w:gridCol w:w="814"/>
        <w:gridCol w:w="812"/>
      </w:tblGrid>
      <w:tr w:rsidR="00F32A0A" w:rsidRPr="00CC4649" w14:paraId="46C4625C" w14:textId="77777777" w:rsidTr="00A07AE0">
        <w:trPr>
          <w:trHeight w:val="283"/>
        </w:trPr>
        <w:tc>
          <w:tcPr>
            <w:tcW w:w="949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F1C0F" w14:textId="77777777" w:rsidR="00F32A0A" w:rsidRPr="00416BFA" w:rsidRDefault="00F32A0A" w:rsidP="00F32A0A">
            <w:r>
              <w:t xml:space="preserve">Appareil utilisé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32A0A" w:rsidRPr="00D925C6" w14:paraId="02CEA003" w14:textId="77777777" w:rsidTr="00A07AE0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76FE4760" w14:textId="77777777" w:rsidR="00F32A0A" w:rsidRDefault="00F32A0A" w:rsidP="00F32A0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1405138E" w14:textId="77777777" w:rsidR="00F32A0A" w:rsidRPr="00D925C6" w:rsidRDefault="00F32A0A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1CBF4CC" w14:textId="77777777" w:rsidR="00F32A0A" w:rsidRPr="00D925C6" w:rsidRDefault="00F32A0A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7AF128" w14:textId="77777777" w:rsidR="00F32A0A" w:rsidRPr="00D925C6" w:rsidRDefault="00F32A0A" w:rsidP="00F32A0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82441B" w14:textId="77777777" w:rsidR="00F32A0A" w:rsidRPr="00D925C6" w:rsidRDefault="00F32A0A" w:rsidP="00F32A0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1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7B789B" w14:textId="77777777" w:rsidR="00F32A0A" w:rsidRPr="00D925C6" w:rsidRDefault="00F32A0A" w:rsidP="00F32A0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F32A0A" w:rsidRPr="00302911" w14:paraId="77FADF42" w14:textId="77777777" w:rsidTr="00A07AE0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DD546D" w14:textId="77777777" w:rsidR="00F32A0A" w:rsidRDefault="00F32A0A" w:rsidP="00F32A0A">
            <w:r>
              <w:t>L’appareil porte-t-il le marquage « CE »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FCC26E" w14:textId="77777777" w:rsidR="00F32A0A" w:rsidRPr="00302911" w:rsidRDefault="00F32A0A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BB9E7F" w14:textId="77777777" w:rsidR="00F32A0A" w:rsidRPr="00302911" w:rsidRDefault="00F32A0A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BC523F" w14:textId="77777777" w:rsidR="00F32A0A" w:rsidRPr="00302911" w:rsidRDefault="00F32A0A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ABE1C6" w14:textId="77777777" w:rsidR="00F32A0A" w:rsidRPr="00302911" w:rsidRDefault="00F32A0A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014D30" w14:textId="77777777" w:rsidR="00F32A0A" w:rsidRPr="00302911" w:rsidRDefault="00F32A0A" w:rsidP="00F32A0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F32A0A" w:rsidRPr="00302911" w14:paraId="58BA9796" w14:textId="77777777" w:rsidTr="00A07AE0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53E959" w14:textId="77777777" w:rsidR="00F32A0A" w:rsidRDefault="00F32A0A" w:rsidP="00F32A0A">
            <w:r>
              <w:t>Est-il régulièrement entretenu/calibré/nettoyé/désinfecté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2BFDA2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AE04E5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FEA540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165CD7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F4A715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F32A0A" w:rsidRPr="00302911" w14:paraId="4C72B85E" w14:textId="77777777" w:rsidTr="00A07AE0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62FDC" w14:textId="77777777" w:rsidR="00F32A0A" w:rsidRDefault="00F32A0A" w:rsidP="00F32A0A">
            <w:r>
              <w:t>Les calibrages sont-ils consignés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76C0A5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C95CD9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FFBC1AD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4209AD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7A0732" w14:textId="77777777" w:rsidR="00F32A0A" w:rsidRPr="00302911" w:rsidRDefault="00F32A0A" w:rsidP="00F32A0A">
            <w:pPr>
              <w:rPr>
                <w:b/>
              </w:rPr>
            </w:pPr>
            <w:r w:rsidRPr="00DC0F8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8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C0F8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F32A0A" w:rsidRPr="00302911" w14:paraId="22D3030A" w14:textId="77777777" w:rsidTr="00A07AE0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7D89F" w14:textId="77777777" w:rsidR="00F32A0A" w:rsidRDefault="00F32A0A" w:rsidP="00F32A0A">
            <w:r>
              <w:t xml:space="preserve">Fréquence des calibrages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E29DE" w14:textId="77777777" w:rsidR="00F32A0A" w:rsidRPr="00302911" w:rsidRDefault="00F32A0A" w:rsidP="00F32A0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F92F3E" w14:textId="77777777" w:rsidR="00F32A0A" w:rsidRPr="00302911" w:rsidRDefault="00F32A0A" w:rsidP="00F32A0A">
            <w:pPr>
              <w:rPr>
                <w:b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9658A3" w14:textId="77777777" w:rsidR="00F32A0A" w:rsidRPr="00302911" w:rsidRDefault="00F32A0A" w:rsidP="00F32A0A">
            <w:pPr>
              <w:rPr>
                <w:b/>
              </w:rPr>
            </w:pPr>
            <w:r w:rsidRPr="00C754A5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754A5">
              <w:instrText xml:space="preserve"> FORMCHECKBOX </w:instrText>
            </w:r>
            <w:r w:rsidR="00E714DA">
              <w:fldChar w:fldCharType="separate"/>
            </w:r>
            <w:r w:rsidRPr="00C754A5">
              <w:fldChar w:fldCharType="end"/>
            </w:r>
            <w:r>
              <w:t xml:space="preserve"> Inappropriée</w:t>
            </w:r>
          </w:p>
        </w:tc>
      </w:tr>
      <w:tr w:rsidR="00F32A0A" w:rsidRPr="00CC4649" w14:paraId="5E0CB09B" w14:textId="77777777" w:rsidTr="00A07AE0">
        <w:trPr>
          <w:trHeight w:val="283"/>
        </w:trPr>
        <w:tc>
          <w:tcPr>
            <w:tcW w:w="7479" w:type="dxa"/>
            <w:gridSpan w:val="4"/>
            <w:tcBorders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1428555A" w14:textId="77777777" w:rsidR="00F32A0A" w:rsidRPr="00CC4649" w:rsidRDefault="00F32A0A" w:rsidP="00F32A0A">
            <w:r>
              <w:t>Date de la dernière opération de maintenance :</w:t>
            </w:r>
          </w:p>
        </w:tc>
        <w:tc>
          <w:tcPr>
            <w:tcW w:w="2014" w:type="dxa"/>
            <w:gridSpan w:val="3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6A5F1DF2" w14:textId="041C2007" w:rsidR="00F32A0A" w:rsidRPr="00CC4649" w:rsidRDefault="00F32A0A" w:rsidP="003767FC">
            <w:r w:rsidRPr="00CC4649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CC4649">
              <w:instrText xml:space="preserve"> FORMTEXT </w:instrText>
            </w:r>
            <w:r w:rsidRPr="00CC4649">
              <w:fldChar w:fldCharType="separate"/>
            </w:r>
            <w:r>
              <w:t>     </w:t>
            </w:r>
            <w:r w:rsidRPr="00CC4649">
              <w:fldChar w:fldCharType="end"/>
            </w:r>
          </w:p>
        </w:tc>
      </w:tr>
    </w:tbl>
    <w:p w14:paraId="3FB787A1" w14:textId="77777777" w:rsidR="00FE5C39" w:rsidRDefault="00B742A4">
      <w:pPr>
        <w:pStyle w:val="berschrift31"/>
      </w:pPr>
      <w:r>
        <w:t>Autres appareils (p. ex. dispositifs médicaux empruntés)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63"/>
      </w:tblGrid>
      <w:tr w:rsidR="00F32A0A" w14:paraId="6418444B" w14:textId="77777777" w:rsidTr="00E12A61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BF133" w14:textId="77777777" w:rsidR="00AA3999" w:rsidRDefault="00F32A0A">
            <w:pPr>
              <w:spacing w:line="360" w:lineRule="auto"/>
            </w:pPr>
            <w:r>
              <w:t>D’autres appareils sont-ils disponibles ?</w:t>
            </w:r>
          </w:p>
          <w:p w14:paraId="320C68D6" w14:textId="6D35C538" w:rsidR="00F32A0A" w:rsidRDefault="00F32A0A">
            <w:pPr>
              <w:spacing w:line="360" w:lineRule="auto"/>
            </w:pPr>
            <w:r>
              <w:t>…………………………………………………………………………………….</w:t>
            </w:r>
          </w:p>
          <w:p w14:paraId="211EB322" w14:textId="77777777" w:rsidR="00F32A0A" w:rsidRDefault="00F32A0A">
            <w:pPr>
              <w:spacing w:line="360" w:lineRule="auto"/>
            </w:pPr>
            <w:r>
              <w:t>…………………………………………………………………………………….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CAED94" w14:textId="3D0FD554" w:rsidR="00F32A0A" w:rsidRDefault="00F32A0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91284" w14:textId="430F2F1A" w:rsidR="00F32A0A" w:rsidRDefault="00F32A0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32A0A" w14:paraId="7001D616" w14:textId="77777777" w:rsidTr="00E12A61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00D222" w14:textId="77777777" w:rsidR="00F32A0A" w:rsidRDefault="00F32A0A">
            <w:r>
              <w:t>Les appareils nécessaires sont-ils propres et en bon état 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A1082" w14:textId="41BD89CE" w:rsidR="00F32A0A" w:rsidRDefault="00F32A0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820DE" w14:textId="39B8AE3F" w:rsidR="00F32A0A" w:rsidRDefault="00F32A0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FE5C39" w14:paraId="284D2948" w14:textId="77777777" w:rsidTr="00C34DF2">
        <w:trPr>
          <w:trHeight w:val="480"/>
        </w:trPr>
        <w:tc>
          <w:tcPr>
            <w:tcW w:w="9493" w:type="dxa"/>
            <w:shd w:val="clear" w:color="auto" w:fill="D9D9D9" w:themeFill="background1" w:themeFillShade="D9"/>
          </w:tcPr>
          <w:p w14:paraId="2B84FF91" w14:textId="2DCC7B8F" w:rsidR="00FE5C39" w:rsidRDefault="00B742A4" w:rsidP="00632ED3">
            <w:pPr>
              <w:rPr>
                <w:b/>
              </w:rPr>
            </w:pPr>
            <w:r>
              <w:rPr>
                <w:b/>
              </w:rPr>
              <w:t xml:space="preserve">Remarques générales concernant les locaux et l’équipement : </w:t>
            </w:r>
            <w:r w:rsidR="00BE361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BE361E">
              <w:instrText xml:space="preserve"> FORMTEXT </w:instrText>
            </w:r>
            <w:r w:rsidR="00BE361E">
              <w:fldChar w:fldCharType="separate"/>
            </w:r>
            <w:r>
              <w:t>     </w:t>
            </w:r>
            <w:r w:rsidR="00BE361E">
              <w:fldChar w:fldCharType="end"/>
            </w:r>
          </w:p>
        </w:tc>
      </w:tr>
      <w:tr w:rsidR="00FE5C39" w14:paraId="7236EAA6" w14:textId="77777777" w:rsidTr="00632ED3">
        <w:trPr>
          <w:trHeight w:val="483"/>
        </w:trPr>
        <w:tc>
          <w:tcPr>
            <w:tcW w:w="9493" w:type="dxa"/>
            <w:shd w:val="clear" w:color="auto" w:fill="D9D9D9" w:themeFill="background1" w:themeFillShade="D9"/>
          </w:tcPr>
          <w:p w14:paraId="23AB004A" w14:textId="77777777" w:rsidR="00F32A0A" w:rsidRDefault="00F32A0A"/>
        </w:tc>
      </w:tr>
    </w:tbl>
    <w:p w14:paraId="3FD4E55B" w14:textId="439FBFAC" w:rsidR="00FE5C39" w:rsidRDefault="00B742A4">
      <w:pPr>
        <w:pStyle w:val="berschrift11"/>
      </w:pPr>
      <w:r>
        <w:t xml:space="preserve">Documentation </w:t>
      </w:r>
      <w:r>
        <w:rPr>
          <w:i/>
          <w:color w:val="FF0000"/>
          <w:sz w:val="24"/>
        </w:rPr>
        <w:t>(chap. 20.1.4 Ph. Helv.)</w:t>
      </w:r>
    </w:p>
    <w:p w14:paraId="656FA20F" w14:textId="69CC55FF" w:rsidR="00FE5C39" w:rsidRDefault="00B742A4" w:rsidP="00F37977">
      <w:pPr>
        <w:pStyle w:val="berschrift21"/>
        <w:jc w:val="left"/>
      </w:pPr>
      <w:r>
        <w:t>Prescriptions légales</w:t>
      </w:r>
      <w:r>
        <w:rPr>
          <w:vertAlign w:val="superscript"/>
        </w:rPr>
        <w:t>*</w:t>
      </w:r>
      <w:r w:rsidRPr="008201B2">
        <w:rPr>
          <w:vertAlign w:val="superscript"/>
        </w:rPr>
        <w:endnoteReference w:id="11"/>
      </w:r>
      <w:r>
        <w:rPr>
          <w:vertAlign w:val="superscript"/>
        </w:rPr>
        <w:t>*</w:t>
      </w:r>
      <w:r>
        <w:t xml:space="preserve"> et littérature spécialisée </w:t>
      </w:r>
      <w:r w:rsidR="00F37977">
        <w:br/>
      </w:r>
      <w:r>
        <w:rPr>
          <w:i/>
          <w:color w:val="FF0000"/>
          <w:sz w:val="20"/>
        </w:rPr>
        <w:t>(interprétation technique 0010 de l’APC [en allemand])</w:t>
      </w: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63"/>
      </w:tblGrid>
      <w:tr w:rsidR="00415CDB" w14:paraId="07F3E52C" w14:textId="77777777" w:rsidTr="00E12A61">
        <w:trPr>
          <w:trHeight w:val="283"/>
        </w:trPr>
        <w:tc>
          <w:tcPr>
            <w:tcW w:w="7338" w:type="dxa"/>
          </w:tcPr>
          <w:p w14:paraId="06A8F6AA" w14:textId="7E510842" w:rsidR="00415CDB" w:rsidRDefault="00415CDB" w:rsidP="00694F13">
            <w:r>
              <w:t>Les connaissances juridiques et réglementaires sont-elles à jour, et les sources connues (</w:t>
            </w:r>
            <w:hyperlink r:id="rId13" w:tooltip="http://www.be.ch/sphc" w:history="1">
              <w:r>
                <w:rPr>
                  <w:rStyle w:val="Hyperlink"/>
                </w:rPr>
                <w:t>www.be.ch/sphc</w:t>
              </w:r>
            </w:hyperlink>
            <w:r>
              <w:t>) ?</w:t>
            </w:r>
          </w:p>
        </w:tc>
        <w:tc>
          <w:tcPr>
            <w:tcW w:w="992" w:type="dxa"/>
          </w:tcPr>
          <w:p w14:paraId="1B0B89BD" w14:textId="6CE7D01A" w:rsidR="00415CDB" w:rsidRDefault="00415CDB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</w:tcPr>
          <w:p w14:paraId="24AFD10F" w14:textId="45BFD6BF" w:rsidR="00415CDB" w:rsidRDefault="00415CDB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415CDB" w14:paraId="39A15E2B" w14:textId="77777777" w:rsidTr="00E12A61">
        <w:trPr>
          <w:trHeight w:val="283"/>
        </w:trPr>
        <w:tc>
          <w:tcPr>
            <w:tcW w:w="7338" w:type="dxa"/>
          </w:tcPr>
          <w:p w14:paraId="32AB8FB8" w14:textId="159410DF" w:rsidR="00415CDB" w:rsidRDefault="00415CDB">
            <w:r>
              <w:t>La pharmacopée actuelle</w:t>
            </w:r>
            <w:r>
              <w:rPr>
                <w:vertAlign w:val="superscript"/>
              </w:rPr>
              <w:t>*b*</w:t>
            </w:r>
            <w:r>
              <w:t xml:space="preserve"> est-elle disponible…</w:t>
            </w:r>
          </w:p>
        </w:tc>
        <w:tc>
          <w:tcPr>
            <w:tcW w:w="992" w:type="dxa"/>
          </w:tcPr>
          <w:p w14:paraId="7AB54B4D" w14:textId="2EAE29C5" w:rsidR="00415CDB" w:rsidRDefault="00415CDB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</w:tcPr>
          <w:p w14:paraId="1816B16D" w14:textId="15815CC0" w:rsidR="00415CDB" w:rsidRDefault="00415CDB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415CDB" w14:paraId="766AF4EE" w14:textId="77777777" w:rsidTr="00047DC3">
        <w:trPr>
          <w:trHeight w:val="302"/>
        </w:trPr>
        <w:tc>
          <w:tcPr>
            <w:tcW w:w="7338" w:type="dxa"/>
          </w:tcPr>
          <w:p w14:paraId="7EA65A9A" w14:textId="21F96AC6" w:rsidR="00415CDB" w:rsidRDefault="00415CDB">
            <w:r>
              <w:t>… ou l’accès aux dispositions pertinentes de la pharmacopée garanti ?</w:t>
            </w:r>
          </w:p>
        </w:tc>
        <w:tc>
          <w:tcPr>
            <w:tcW w:w="992" w:type="dxa"/>
          </w:tcPr>
          <w:p w14:paraId="4EEED4FC" w14:textId="28F5AF9B" w:rsidR="00415CDB" w:rsidRDefault="00415CDB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</w:tcPr>
          <w:p w14:paraId="3B6D97F2" w14:textId="6BAA0C38" w:rsidR="00415CDB" w:rsidRDefault="00415CDB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E5C39" w14:paraId="237CC4E7" w14:textId="77777777" w:rsidTr="00047DC3">
        <w:trPr>
          <w:trHeight w:val="302"/>
        </w:trPr>
        <w:tc>
          <w:tcPr>
            <w:tcW w:w="9493" w:type="dxa"/>
            <w:gridSpan w:val="3"/>
            <w:tcBorders>
              <w:top w:val="none" w:sz="4" w:space="0" w:color="000000"/>
              <w:bottom w:val="single" w:sz="4" w:space="0" w:color="BFBFBF" w:themeColor="background1" w:themeShade="BF"/>
            </w:tcBorders>
          </w:tcPr>
          <w:p w14:paraId="2E704110" w14:textId="46538BAD" w:rsidR="00FE5C39" w:rsidRDefault="00B742A4">
            <w:r>
              <w:rPr>
                <w:rStyle w:val="TabeinViertelCharChar"/>
              </w:rPr>
              <w:t xml:space="preserve">Si oui, comment ?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415CDB" w14:paraId="2A7D1B00" w14:textId="77777777" w:rsidTr="00047DC3">
        <w:trPr>
          <w:trHeight w:val="302"/>
        </w:trPr>
        <w:tc>
          <w:tcPr>
            <w:tcW w:w="7338" w:type="dxa"/>
            <w:tcBorders>
              <w:bottom w:val="none" w:sz="4" w:space="0" w:color="000000"/>
            </w:tcBorders>
          </w:tcPr>
          <w:p w14:paraId="049A9BBA" w14:textId="77777777" w:rsidR="00415CDB" w:rsidRDefault="00415CDB">
            <w:r>
              <w:t xml:space="preserve">Un système d’information pour les drogueries est-il utilisé ? </w:t>
            </w:r>
            <w:r>
              <w:rPr>
                <w:rFonts w:ascii="Webdings" w:hAnsi="Webdings"/>
              </w:rPr>
              <w:t></w:t>
            </w:r>
          </w:p>
        </w:tc>
        <w:tc>
          <w:tcPr>
            <w:tcW w:w="992" w:type="dxa"/>
            <w:tcBorders>
              <w:bottom w:val="none" w:sz="4" w:space="0" w:color="000000"/>
            </w:tcBorders>
          </w:tcPr>
          <w:p w14:paraId="3A54DED3" w14:textId="5E2068C8" w:rsidR="00415CDB" w:rsidRDefault="00415CDB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bottom w:val="none" w:sz="4" w:space="0" w:color="000000"/>
            </w:tcBorders>
          </w:tcPr>
          <w:p w14:paraId="64F51D97" w14:textId="40B7CFF3" w:rsidR="00415CDB" w:rsidRDefault="00415CDB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E5C39" w14:paraId="3AECCD23" w14:textId="77777777" w:rsidTr="00047DC3">
        <w:trPr>
          <w:trHeight w:val="302"/>
        </w:trPr>
        <w:tc>
          <w:tcPr>
            <w:tcW w:w="9493" w:type="dxa"/>
            <w:gridSpan w:val="3"/>
            <w:tcBorders>
              <w:top w:val="none" w:sz="4" w:space="0" w:color="000000"/>
              <w:bottom w:val="single" w:sz="4" w:space="0" w:color="BFBFBF" w:themeColor="background1" w:themeShade="BF"/>
            </w:tcBorders>
          </w:tcPr>
          <w:p w14:paraId="310F81A1" w14:textId="13B4943C" w:rsidR="00FE5C39" w:rsidRDefault="00B742A4">
            <w:r>
              <w:rPr>
                <w:rStyle w:val="TabeinViertelCharChar"/>
              </w:rPr>
              <w:t xml:space="preserve">Si oui, préciser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  <w:tr w:rsidR="00A07AE0" w14:paraId="6B7CF589" w14:textId="77777777" w:rsidTr="00E12A61">
        <w:trPr>
          <w:trHeight w:val="283"/>
        </w:trPr>
        <w:tc>
          <w:tcPr>
            <w:tcW w:w="7338" w:type="dxa"/>
          </w:tcPr>
          <w:p w14:paraId="2BA1A4DE" w14:textId="621EB3A0" w:rsidR="00A07AE0" w:rsidRDefault="00A07AE0" w:rsidP="00346C3A">
            <w:r>
              <w:t>De la littérature spécialisée est-elle acquise ?</w:t>
            </w:r>
          </w:p>
        </w:tc>
        <w:tc>
          <w:tcPr>
            <w:tcW w:w="992" w:type="dxa"/>
          </w:tcPr>
          <w:p w14:paraId="733EAAB1" w14:textId="77777777" w:rsidR="00A07AE0" w:rsidRDefault="00A07AE0" w:rsidP="00346C3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63" w:type="dxa"/>
          </w:tcPr>
          <w:p w14:paraId="46274488" w14:textId="77777777" w:rsidR="00A07AE0" w:rsidRDefault="00A07AE0" w:rsidP="00346C3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2ED3" w:rsidRPr="002C5AB1" w14:paraId="54F6FC71" w14:textId="77777777" w:rsidTr="00632ED3">
        <w:trPr>
          <w:trHeight w:val="522"/>
        </w:trPr>
        <w:tc>
          <w:tcPr>
            <w:tcW w:w="9493" w:type="dxa"/>
            <w:gridSpan w:val="3"/>
            <w:tcBorders>
              <w:top w:val="non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7B1C3B" w14:textId="3EF170E4" w:rsidR="00632ED3" w:rsidRPr="00632ED3" w:rsidRDefault="00632ED3" w:rsidP="00085EB9">
            <w:r>
              <w:rPr>
                <w:b/>
              </w:rPr>
              <w:t xml:space="preserve">Remarques générales concernant les prescriptions légales : </w:t>
            </w:r>
            <w:r w:rsidR="00BE361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BE361E">
              <w:instrText xml:space="preserve"> FORMTEXT </w:instrText>
            </w:r>
            <w:r w:rsidR="00BE361E">
              <w:fldChar w:fldCharType="separate"/>
            </w:r>
            <w:r>
              <w:t>     </w:t>
            </w:r>
            <w:r w:rsidR="00BE361E">
              <w:fldChar w:fldCharType="end"/>
            </w:r>
          </w:p>
        </w:tc>
      </w:tr>
      <w:tr w:rsidR="00632ED3" w14:paraId="74ADE938" w14:textId="77777777" w:rsidTr="00632ED3">
        <w:trPr>
          <w:trHeight w:val="558"/>
        </w:trPr>
        <w:tc>
          <w:tcPr>
            <w:tcW w:w="9493" w:type="dxa"/>
            <w:gridSpan w:val="3"/>
            <w:tcBorders>
              <w:top w:val="non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3F6261" w14:textId="77777777" w:rsidR="00632ED3" w:rsidRDefault="00632ED3" w:rsidP="00085EB9">
            <w:pPr>
              <w:rPr>
                <w:lang w:eastAsia="de-DE"/>
              </w:rPr>
            </w:pPr>
          </w:p>
        </w:tc>
      </w:tr>
    </w:tbl>
    <w:p w14:paraId="47863A98" w14:textId="4EC847E3" w:rsidR="00FE5C39" w:rsidRDefault="00415CDB">
      <w:pPr>
        <w:pStyle w:val="berschrift21"/>
      </w:pPr>
      <w:r>
        <w:t xml:space="preserve">Documentation relative à la fabrication </w:t>
      </w:r>
      <w:r>
        <w:rPr>
          <w:i/>
          <w:color w:val="FF0000"/>
          <w:sz w:val="20"/>
        </w:rPr>
        <w:t>(chap. 17.1 et 17.2 Ph. Helv.)</w:t>
      </w:r>
    </w:p>
    <w:p w14:paraId="0382A580" w14:textId="3132C48E" w:rsidR="00FE5C39" w:rsidRDefault="00B742A4">
      <w:pPr>
        <w:pStyle w:val="berschrift31"/>
      </w:pPr>
      <w:r>
        <w:t xml:space="preserve">Prescriptions pour la fabrication selon formule magistrale </w:t>
      </w:r>
      <w:r>
        <w:rPr>
          <w:i/>
          <w:color w:val="FF0000"/>
          <w:sz w:val="18"/>
        </w:rPr>
        <w:t>(art. 61 OSP)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886"/>
        <w:gridCol w:w="815"/>
        <w:gridCol w:w="813"/>
        <w:gridCol w:w="814"/>
        <w:gridCol w:w="783"/>
      </w:tblGrid>
      <w:tr w:rsidR="00415CDB" w:rsidRPr="00D925C6" w14:paraId="21EEBD3A" w14:textId="77777777" w:rsidTr="00E12A61">
        <w:tc>
          <w:tcPr>
            <w:tcW w:w="5353" w:type="dxa"/>
            <w:tcBorders>
              <w:bottom w:val="single" w:sz="4" w:space="0" w:color="BFBFBF" w:themeColor="background1" w:themeShade="BF"/>
            </w:tcBorders>
          </w:tcPr>
          <w:p w14:paraId="73A7FDCD" w14:textId="77777777" w:rsidR="00415CDB" w:rsidRDefault="00415CDB" w:rsidP="00415CDB"/>
        </w:tc>
        <w:tc>
          <w:tcPr>
            <w:tcW w:w="886" w:type="dxa"/>
            <w:tcBorders>
              <w:bottom w:val="single" w:sz="4" w:space="0" w:color="BFBFBF" w:themeColor="background1" w:themeShade="BF"/>
            </w:tcBorders>
          </w:tcPr>
          <w:p w14:paraId="0EC0989D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0DAB6B52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40E9AE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51773A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57BCB1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15CDB" w:rsidRPr="00302911" w14:paraId="67DFD4B7" w14:textId="77777777" w:rsidTr="00E12A61">
        <w:tc>
          <w:tcPr>
            <w:tcW w:w="53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E1543" w14:textId="4D41DFC1" w:rsidR="00415CDB" w:rsidRDefault="00314E0B" w:rsidP="00314E0B">
            <w:r>
              <w:t>Est-il établi qu’</w:t>
            </w:r>
            <w:r>
              <w:rPr>
                <w:u w:val="single"/>
              </w:rPr>
              <w:t>aucun</w:t>
            </w:r>
            <w:r>
              <w:t xml:space="preserve"> médicament n’est fabriqué selon formule magistrale ?</w:t>
            </w:r>
          </w:p>
        </w:tc>
        <w:tc>
          <w:tcPr>
            <w:tcW w:w="8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29837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7F62688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9312438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475914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311ADA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6BBF7B5D" w14:textId="34D86255" w:rsidR="00FE5C39" w:rsidRDefault="00B742A4">
      <w:pPr>
        <w:pStyle w:val="berschrift31"/>
      </w:pPr>
      <w:r>
        <w:t xml:space="preserve">Prescriptions pour la fabrication selon formule officinale, </w:t>
      </w:r>
      <w:r w:rsidR="00462F52">
        <w:t xml:space="preserve">selon </w:t>
      </w:r>
      <w:r>
        <w:t xml:space="preserve">formule propre et spécifique </w:t>
      </w:r>
      <w:r>
        <w:rPr>
          <w:i/>
          <w:color w:val="FF0000"/>
          <w:sz w:val="18"/>
        </w:rPr>
        <w:t>(chap. 17.1 Ph. Helv.)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415CDB" w:rsidRPr="00D925C6" w14:paraId="4E912D85" w14:textId="77777777" w:rsidTr="00415CDB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29BF40E2" w14:textId="77777777" w:rsidR="00415CDB" w:rsidRDefault="00415CDB" w:rsidP="00415CDB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2928DD31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1FBA7865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A97B21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E582EC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DC5AB9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15CDB" w:rsidRPr="00302911" w14:paraId="00EF719D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8C17A4" w14:textId="77777777" w:rsidR="00415CDB" w:rsidRDefault="00415CDB" w:rsidP="00415CDB">
            <w:r>
              <w:t>Existe-t-il des prescriptions de fabrication écrites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3BDA1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3E952A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ED57A1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47A07D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E4D5EB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53AA66AB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DC826" w14:textId="70A26741" w:rsidR="00415CDB" w:rsidRDefault="00415CDB" w:rsidP="00632ED3">
            <w:r>
              <w:t>Mentionnent-elles les matières premières nécessaires avec leurs spécifications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3430A5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3B17C8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0C5EF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A35D87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47E860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49607F09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318603" w14:textId="77777777" w:rsidR="00415CDB" w:rsidRDefault="00415CDB" w:rsidP="00415CDB">
            <w:r>
              <w:t xml:space="preserve">Mentionnent-elles les appareils nécessaires avec </w:t>
            </w:r>
            <w:r>
              <w:lastRenderedPageBreak/>
              <w:t>leurs spécifications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EEFD67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C29DD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5EEE2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E26917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E66FEB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5AE6B602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12E22" w14:textId="4FFE666F" w:rsidR="00415CDB" w:rsidRDefault="00F84BD0" w:rsidP="00F84BD0">
            <w:r>
              <w:t xml:space="preserve">Prévoient-elles une consignation par étapes du </w:t>
            </w:r>
            <w:r w:rsidR="00415CDB">
              <w:t>processus de fabrication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93893F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0506E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E5F381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BB68D0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B0E24E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0F984BCD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1453D" w14:textId="5C2076A8" w:rsidR="00415CDB" w:rsidRDefault="00F84BD0" w:rsidP="00F84BD0">
            <w:r>
              <w:t>Prévoient-elles d</w:t>
            </w:r>
            <w:r w:rsidR="00415CDB">
              <w:t>es contrôles en cours de processus</w:t>
            </w:r>
            <w:r w:rsidR="00415CDB">
              <w:rPr>
                <w:vertAlign w:val="superscript"/>
              </w:rPr>
              <w:t>*</w:t>
            </w:r>
            <w:r w:rsidR="00E12A61" w:rsidRPr="00E85E9E">
              <w:rPr>
                <w:rStyle w:val="Endnotenzeichen"/>
                <w:bCs/>
                <w:sz w:val="22"/>
                <w:szCs w:val="22"/>
                <w:vertAlign w:val="superscript"/>
              </w:rPr>
              <w:endnoteReference w:id="12"/>
            </w:r>
            <w:r w:rsidR="00415CDB">
              <w:rPr>
                <w:vertAlign w:val="superscript"/>
              </w:rPr>
              <w:t>*</w:t>
            </w:r>
            <w:r w:rsidR="00415CDB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A1F2F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FB28BD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56AC4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1B3266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694568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417894A9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A0A09B" w14:textId="4807BCE7" w:rsidR="00415CDB" w:rsidRDefault="00F84BD0" w:rsidP="00415CDB">
            <w:r>
              <w:t>Comportent-elles</w:t>
            </w:r>
            <w:r w:rsidR="00415CDB">
              <w:t xml:space="preserve"> des prescriptions d’emballage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3E4FCD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8817C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042E5D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738B2A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AE9AE2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4163A717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BF8F3" w14:textId="3A21CAFC" w:rsidR="00415CDB" w:rsidRDefault="00F84BD0" w:rsidP="00F84BD0">
            <w:r>
              <w:t xml:space="preserve">Prévoient-elles </w:t>
            </w:r>
            <w:r w:rsidR="00F548FF">
              <w:t>l</w:t>
            </w:r>
            <w:r w:rsidR="00415CDB">
              <w:t>es tests nécessaires au contrôle et à la libération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BA6F25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46DBB9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6816A9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3A0BB0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DF44EA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51A3E3A3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0DEE48" w14:textId="278D48EA" w:rsidR="00415CDB" w:rsidRDefault="00415CDB" w:rsidP="00415CDB">
            <w:r>
              <w:t xml:space="preserve">Le processus de nettoyage </w:t>
            </w:r>
            <w:r w:rsidR="00F84BD0">
              <w:t xml:space="preserve">y </w:t>
            </w:r>
            <w:r>
              <w:t>est-il décrit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7AFA39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DE5424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4ED773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AC1FAF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484C4C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214F5E62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60D0DD" w14:textId="7232F639" w:rsidR="00415CDB" w:rsidRDefault="00415CDB" w:rsidP="00415CDB">
            <w:r>
              <w:t xml:space="preserve">Des indications concernant la conservation </w:t>
            </w:r>
            <w:r w:rsidR="00F84BD0">
              <w:t xml:space="preserve">y </w:t>
            </w:r>
            <w:r>
              <w:t>sont-elles données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39704B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95EE6C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E884C4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3A43BF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45C97B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4D668DD5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E4A240" w14:textId="281CD1E8" w:rsidR="00415CDB" w:rsidRDefault="00415CDB" w:rsidP="00632ED3">
            <w:r>
              <w:t xml:space="preserve">Des indications concernant l’étiquetage </w:t>
            </w:r>
            <w:r w:rsidR="00F84BD0">
              <w:t xml:space="preserve">y </w:t>
            </w:r>
            <w:r>
              <w:t xml:space="preserve">sont-elles données ? </w:t>
            </w:r>
            <w:r>
              <w:rPr>
                <w:i/>
                <w:color w:val="FF0000"/>
                <w:sz w:val="18"/>
              </w:rPr>
              <w:t>(chap. 17.1.5 Ph. Helv.)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316A7B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CEECFE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668CDD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36C3CB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01FD7E" w14:textId="77777777" w:rsidR="00415CDB" w:rsidRPr="00302911" w:rsidRDefault="00415CDB" w:rsidP="00415CDB">
            <w:pPr>
              <w:rPr>
                <w:b/>
              </w:rPr>
            </w:pPr>
            <w:r w:rsidRPr="006446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69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4469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17FA9199" w14:textId="1D66013B" w:rsidR="00FE5C39" w:rsidRDefault="00B742A4">
      <w:pPr>
        <w:pStyle w:val="berschrift31"/>
      </w:pPr>
      <w:r>
        <w:t xml:space="preserve">Protocoles de fabrication selon formule officinale et </w:t>
      </w:r>
      <w:r w:rsidR="00F548FF">
        <w:t xml:space="preserve">selon </w:t>
      </w:r>
      <w:r>
        <w:t>formule propre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415CDB" w:rsidRPr="00D925C6" w14:paraId="3AF8FD69" w14:textId="77777777" w:rsidTr="00415CDB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23345CA5" w14:textId="77777777" w:rsidR="00415CDB" w:rsidRDefault="00415CDB" w:rsidP="00415CDB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2AD2E28F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74A5FC3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48B78B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B64B81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7B5F03" w14:textId="77777777" w:rsidR="00415CDB" w:rsidRPr="00D925C6" w:rsidRDefault="00415CDB" w:rsidP="00415CD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15CDB" w:rsidRPr="00302911" w14:paraId="0B19E14E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1E80C7" w14:textId="223955F0" w:rsidR="00415CDB" w:rsidRDefault="00415CDB" w:rsidP="00263044">
            <w:r>
              <w:t xml:space="preserve">Existe-t-il un protocole écrit pour l’ensemble des fabrications et conditionnements comparable au modèle ? </w:t>
            </w:r>
            <w:r>
              <w:rPr>
                <w:i/>
                <w:color w:val="FF0000"/>
                <w:sz w:val="18"/>
              </w:rPr>
              <w:t>(chap. 20.1.4.6 et 20.1.4.7 Ph. Helv.)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3F581E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243A43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DBDB21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726313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4F7A76" w14:textId="77777777" w:rsidR="00415CDB" w:rsidRPr="00302911" w:rsidRDefault="00415CDB" w:rsidP="00415CDB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691141DA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E5180B" w14:textId="0ABDDD2E" w:rsidR="00415CDB" w:rsidRDefault="00F548FF" w:rsidP="00F901FE">
            <w:r>
              <w:t>Prévoit-</w:t>
            </w:r>
            <w:r w:rsidR="00F901FE">
              <w:t>il</w:t>
            </w:r>
            <w:r>
              <w:t xml:space="preserve"> u</w:t>
            </w:r>
            <w:r w:rsidR="00415CDB">
              <w:t xml:space="preserve">n </w:t>
            </w:r>
            <w:r>
              <w:t>contrôle des matières premières</w:t>
            </w:r>
            <w:r w:rsidR="00415CDB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84C5E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F67B0E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B97D0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5BC43B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83D1B7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7271CC92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184972" w14:textId="53E8F4F2" w:rsidR="00415CDB" w:rsidRDefault="00F901FE" w:rsidP="00F548FF">
            <w:r>
              <w:t>Prévoit-il</w:t>
            </w:r>
            <w:r w:rsidR="00F548FF">
              <w:t xml:space="preserve"> u</w:t>
            </w:r>
            <w:r w:rsidR="00415CDB">
              <w:t>n contrôle du pesage (principe du double contrôle)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680EA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4C7D6D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74B882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D71B02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33F603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15CDB" w:rsidRPr="00302911" w14:paraId="54E7324F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1E412" w14:textId="33ADB481" w:rsidR="00415CDB" w:rsidRDefault="00F901FE" w:rsidP="00F548FF">
            <w:r>
              <w:t>Prévoit-il</w:t>
            </w:r>
            <w:r w:rsidR="00F548FF">
              <w:t xml:space="preserve"> u</w:t>
            </w:r>
            <w:r w:rsidR="00415CDB">
              <w:t>n contrôle</w:t>
            </w:r>
            <w:r w:rsidR="00F548FF">
              <w:t xml:space="preserve"> du produit fini</w:t>
            </w:r>
            <w:r w:rsidR="00415CDB"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5730BA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50D2A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06C392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89A489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79F636" w14:textId="77777777" w:rsidR="00415CDB" w:rsidRPr="00302911" w:rsidRDefault="00415CDB" w:rsidP="00415CDB">
            <w:pPr>
              <w:rPr>
                <w:b/>
              </w:rPr>
            </w:pPr>
            <w:r w:rsidRPr="009522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2C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522C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62B3D" w:rsidRPr="00302911" w14:paraId="786ED19E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0ABC14" w14:textId="0AD9297E" w:rsidR="00662B3D" w:rsidRPr="00580315" w:rsidRDefault="00F901FE" w:rsidP="00F548FF">
            <w:r>
              <w:t xml:space="preserve">Prévoit-il </w:t>
            </w:r>
            <w:r w:rsidR="00F548FF">
              <w:t>une consignation de l</w:t>
            </w:r>
            <w:r w:rsidR="00662B3D">
              <w:t>’étiquetage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DE2302" w14:textId="35B52B17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F1D21A" w14:textId="59651A31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160922" w14:textId="519B2FDE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694773" w14:textId="36B8B0F1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E6E869" w14:textId="3F940CA0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62B3D" w:rsidRPr="00302911" w14:paraId="1A7AFD91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0D787D" w14:textId="1276F1D1" w:rsidR="00662B3D" w:rsidRPr="00580315" w:rsidRDefault="00F901FE" w:rsidP="00F548FF">
            <w:r>
              <w:t>Prévoit-il</w:t>
            </w:r>
            <w:r w:rsidR="00F548FF">
              <w:t xml:space="preserve"> une </w:t>
            </w:r>
            <w:r w:rsidR="00662B3D">
              <w:t>libération par un·e droguiste titulaire d’une autorisation d’exercer ou d’une autorisation d’exercer en tant que suppléant·e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D3FE57" w14:textId="0242F0F8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D152E2" w14:textId="16AAB03B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656491" w14:textId="49883994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CFFEEC" w14:textId="6668DC99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735B1C" w14:textId="2DB53D3A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62B3D" w:rsidRPr="00302911" w14:paraId="29D6FA55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B5FB7" w14:textId="6E7881B3" w:rsidR="00662B3D" w:rsidRPr="00580315" w:rsidRDefault="00662B3D" w:rsidP="00415CDB">
            <w:r>
              <w:t>Des paraphes sont-ils apposés partout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3B35E" w14:textId="5D2304E0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74E65B" w14:textId="2D378686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B5F64C" w14:textId="0A15CC1E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B66ECB" w14:textId="5FE3D716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C52987" w14:textId="1CFAB184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62B3D" w:rsidRPr="00302911" w14:paraId="3785026F" w14:textId="77777777" w:rsidTr="00415CDB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0B16F" w14:textId="2014ADFC" w:rsidR="00662B3D" w:rsidRPr="00580315" w:rsidRDefault="00662B3D" w:rsidP="00415CDB">
            <w:r>
              <w:t>Chaque étape est-elle consignée et traçable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83DDD8" w14:textId="237EFAB8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E27E4F" w14:textId="46309A45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148A8C" w14:textId="01445D37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13DB47" w14:textId="42BF4A59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CFF209" w14:textId="5878C774" w:rsidR="00662B3D" w:rsidRPr="009522CF" w:rsidRDefault="00662B3D" w:rsidP="00415CDB">
            <w:pPr>
              <w:rPr>
                <w:b/>
              </w:rPr>
            </w:pPr>
            <w:r w:rsidRPr="00E56F9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6F9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56F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7F167664" w14:textId="676AD66F" w:rsidR="00AE3D81" w:rsidRDefault="00AE3D81" w:rsidP="00F37977">
      <w:pPr>
        <w:pStyle w:val="berschrift21"/>
        <w:jc w:val="left"/>
      </w:pPr>
      <w:r>
        <w:t>Importation de médicaments prêts à l’emploi non autorisés</w:t>
      </w:r>
      <w:r>
        <w:rPr>
          <w:vertAlign w:val="superscript"/>
        </w:rPr>
        <w:t>*</w:t>
      </w:r>
      <w:r w:rsidRPr="008201B2">
        <w:rPr>
          <w:vertAlign w:val="superscript"/>
        </w:rPr>
        <w:endnoteReference w:id="13"/>
      </w:r>
      <w:r>
        <w:rPr>
          <w:vertAlign w:val="superscript"/>
        </w:rPr>
        <w:t>*</w:t>
      </w:r>
      <w:r>
        <w:t xml:space="preserve"> </w:t>
      </w:r>
      <w:r w:rsidR="00F37977">
        <w:br/>
      </w:r>
      <w:r>
        <w:rPr>
          <w:i/>
          <w:color w:val="FF0000"/>
          <w:sz w:val="20"/>
        </w:rPr>
        <w:t>(art. 49 OAMéd, prise de position 0015 de l’APC)</w:t>
      </w:r>
    </w:p>
    <w:tbl>
      <w:tblPr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284"/>
        <w:gridCol w:w="141"/>
        <w:gridCol w:w="388"/>
        <w:gridCol w:w="463"/>
        <w:gridCol w:w="351"/>
        <w:gridCol w:w="783"/>
      </w:tblGrid>
      <w:tr w:rsidR="00AE3D81" w14:paraId="08110C09" w14:textId="77777777" w:rsidTr="0019151C">
        <w:trPr>
          <w:trHeight w:val="283"/>
        </w:trPr>
        <w:tc>
          <w:tcPr>
            <w:tcW w:w="747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</w:tcBorders>
          </w:tcPr>
          <w:p w14:paraId="2D3546A2" w14:textId="14F052B4" w:rsidR="00AE3D81" w:rsidRDefault="00AE3D81" w:rsidP="00346C3A">
            <w:bookmarkStart w:id="20" w:name="_Hlk40886427"/>
            <w:r>
              <w:t>Nombre moyen d’emballages par mois :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bottom w:val="single" w:sz="4" w:space="0" w:color="BFBFBF"/>
            </w:tcBorders>
          </w:tcPr>
          <w:p w14:paraId="6FE38FD0" w14:textId="77777777" w:rsidR="00AE3D81" w:rsidRDefault="00AE3D81" w:rsidP="00346C3A">
            <w:r>
              <w:fldChar w:fldCharType="begin" w:fldLock="1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bookmarkEnd w:id="20"/>
      <w:tr w:rsidR="00AE3D81" w14:paraId="67C8E137" w14:textId="77777777" w:rsidTr="0019151C">
        <w:trPr>
          <w:trHeight w:val="283"/>
        </w:trPr>
        <w:tc>
          <w:tcPr>
            <w:tcW w:w="9464" w:type="dxa"/>
            <w:gridSpan w:val="9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3E6946AB" w14:textId="77777777" w:rsidR="00AE3D81" w:rsidRPr="002E5455" w:rsidRDefault="00AE3D81" w:rsidP="00346C3A">
            <w:pPr>
              <w:pStyle w:val="TabzweiDrittel"/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E5455">
              <w:rPr>
                <w:b/>
                <w:sz w:val="22"/>
                <w:szCs w:val="22"/>
              </w:rPr>
              <w:t>Documentation relative aux importations non soumises à autorisation de Swissmedic :</w:t>
            </w:r>
          </w:p>
        </w:tc>
      </w:tr>
      <w:tr w:rsidR="00AE3D81" w14:paraId="65E1F152" w14:textId="77777777" w:rsidTr="0007700E">
        <w:trPr>
          <w:trHeight w:val="283"/>
        </w:trPr>
        <w:tc>
          <w:tcPr>
            <w:tcW w:w="7338" w:type="dxa"/>
            <w:gridSpan w:val="4"/>
            <w:tcBorders>
              <w:top w:val="single" w:sz="4" w:space="0" w:color="BFBFBF"/>
              <w:bottom w:val="single" w:sz="4" w:space="0" w:color="BFBFBF"/>
            </w:tcBorders>
          </w:tcPr>
          <w:p w14:paraId="2074E5AE" w14:textId="35A73664" w:rsidR="00AE3D81" w:rsidRDefault="00085EB9" w:rsidP="00085EB9">
            <w:r>
              <w:t>Le nom de la personne cible (patient·e) ou à contacter en cas d’urgence est-il indiqué ?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3F9C10DD" w14:textId="77777777" w:rsidR="00AE3D81" w:rsidRPr="005E0570" w:rsidRDefault="00AE3D81" w:rsidP="00346C3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bookmarkStart w:id="21" w:name="_Hlk40887086"/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13FC127" w14:textId="77777777" w:rsidR="00AE3D81" w:rsidRDefault="00AE3D81" w:rsidP="00346C3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  <w:bookmarkEnd w:id="21"/>
          </w:p>
        </w:tc>
      </w:tr>
      <w:tr w:rsidR="00AE3D81" w14:paraId="14F96C55" w14:textId="77777777" w:rsidTr="0007700E">
        <w:trPr>
          <w:trHeight w:val="283"/>
        </w:trPr>
        <w:tc>
          <w:tcPr>
            <w:tcW w:w="7338" w:type="dxa"/>
            <w:gridSpan w:val="4"/>
            <w:tcBorders>
              <w:top w:val="single" w:sz="4" w:space="0" w:color="BFBFBF"/>
              <w:bottom w:val="single" w:sz="4" w:space="0" w:color="BFBFBF"/>
            </w:tcBorders>
          </w:tcPr>
          <w:p w14:paraId="27F3D62B" w14:textId="55ACAEA4" w:rsidR="00AE3D81" w:rsidRDefault="00AE3D81" w:rsidP="008201B2">
            <w:r>
              <w:t>Le médicament provient-il d’un pays ayant institué un contrôle des médicaments équivalent</w:t>
            </w:r>
            <w:r>
              <w:rPr>
                <w:vertAlign w:val="superscript"/>
              </w:rPr>
              <w:t>*c*</w:t>
            </w:r>
            <w:r>
              <w:t> ?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506C015E" w14:textId="77777777" w:rsidR="00AE3D81" w:rsidRPr="005E0570" w:rsidRDefault="00AE3D81" w:rsidP="00346C3A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A7D5381" w14:textId="77777777" w:rsidR="00AE3D81" w:rsidRDefault="00AE3D81" w:rsidP="00346C3A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AE3D81" w14:paraId="539CC43D" w14:textId="77777777" w:rsidTr="0007700E">
        <w:trPr>
          <w:trHeight w:val="283"/>
        </w:trPr>
        <w:tc>
          <w:tcPr>
            <w:tcW w:w="7338" w:type="dxa"/>
            <w:gridSpan w:val="4"/>
            <w:tcBorders>
              <w:top w:val="single" w:sz="4" w:space="0" w:color="BFBFBF"/>
              <w:bottom w:val="single" w:sz="4" w:space="0" w:color="BFBFBF"/>
            </w:tcBorders>
          </w:tcPr>
          <w:p w14:paraId="3FBDC502" w14:textId="2DEE793D" w:rsidR="00AE3D81" w:rsidRPr="004B5F47" w:rsidRDefault="00AE3D81" w:rsidP="00346C3A">
            <w:pPr>
              <w:rPr>
                <w:strike/>
              </w:rPr>
            </w:pPr>
            <w:r>
              <w:t>Est-il avéré qu’aucun médicament de substitution n’est autorisé et disponible en Suisse ?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6E3BA62E" w14:textId="77777777" w:rsidR="00AE3D81" w:rsidRPr="005E0570" w:rsidRDefault="00AE3D81" w:rsidP="00346C3A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163255B" w14:textId="77777777" w:rsidR="00AE3D81" w:rsidRDefault="00AE3D81" w:rsidP="00346C3A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AE3D81" w14:paraId="49AB9995" w14:textId="77777777" w:rsidTr="0007700E">
        <w:trPr>
          <w:trHeight w:val="283"/>
        </w:trPr>
        <w:tc>
          <w:tcPr>
            <w:tcW w:w="7338" w:type="dxa"/>
            <w:gridSpan w:val="4"/>
            <w:tcBorders>
              <w:top w:val="single" w:sz="4" w:space="0" w:color="BFBFBF"/>
              <w:bottom w:val="single" w:sz="4" w:space="0" w:color="BFBFBF"/>
            </w:tcBorders>
          </w:tcPr>
          <w:p w14:paraId="40212A22" w14:textId="77777777" w:rsidR="00AE3D81" w:rsidRDefault="00AE3D81" w:rsidP="00346C3A">
            <w:r>
              <w:t>Est-il avéré qu’un changement de médication vers un médicament autorisé et disponible en Suisse est inapproprié ?</w:t>
            </w:r>
          </w:p>
        </w:tc>
        <w:tc>
          <w:tcPr>
            <w:tcW w:w="992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535A34B7" w14:textId="77777777" w:rsidR="00AE3D81" w:rsidRPr="005E0570" w:rsidRDefault="00AE3D81" w:rsidP="00346C3A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52C91" w14:textId="77777777" w:rsidR="00AE3D81" w:rsidRDefault="00AE3D81" w:rsidP="00346C3A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AE3D81" w:rsidRPr="00D925C6" w14:paraId="37047FEE" w14:textId="77777777" w:rsidTr="00A07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</w:tcPr>
          <w:p w14:paraId="572FB9FA" w14:textId="77777777" w:rsidR="00AE3D81" w:rsidRDefault="00AE3D81" w:rsidP="00346C3A"/>
        </w:tc>
        <w:tc>
          <w:tcPr>
            <w:tcW w:w="81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</w:tcPr>
          <w:p w14:paraId="5CFE8549" w14:textId="77777777" w:rsidR="00AE3D81" w:rsidRPr="00D925C6" w:rsidRDefault="00AE3D81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top w:val="single" w:sz="4" w:space="0" w:color="BFBF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4C16B7" w14:textId="77777777" w:rsidR="00AE3D81" w:rsidRPr="00D925C6" w:rsidRDefault="00AE3D81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10321D" w14:textId="77777777" w:rsidR="00AE3D81" w:rsidRPr="00D925C6" w:rsidRDefault="00AE3D81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5F4EE4" w14:textId="77777777" w:rsidR="00AE3D81" w:rsidRPr="00D925C6" w:rsidRDefault="00AE3D81" w:rsidP="00346C3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6237D4" w14:textId="77777777" w:rsidR="00AE3D81" w:rsidRPr="00D925C6" w:rsidRDefault="00AE3D81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AE3D81" w:rsidRPr="00302911" w14:paraId="5CB44A62" w14:textId="77777777" w:rsidTr="00346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ACA4FA" w14:textId="08699CD2" w:rsidR="00AE3D81" w:rsidRDefault="00AE3D81" w:rsidP="00654FA8">
            <w:r>
              <w:t xml:space="preserve">Les importations sont-elles dûment consignées </w:t>
            </w:r>
            <w:r w:rsidR="003F2514">
              <w:br/>
            </w:r>
            <w:r>
              <w:t xml:space="preserve">(y c. numéro de lot) ? </w:t>
            </w:r>
            <w:r>
              <w:rPr>
                <w:i/>
                <w:color w:val="FF0000"/>
                <w:sz w:val="18"/>
              </w:rPr>
              <w:t>(selon l’art. 49 OAMéd)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1EAA7" w14:textId="77777777" w:rsidR="00AE3D81" w:rsidRPr="00302911" w:rsidRDefault="00AE3D81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D3EEB9" w14:textId="77777777" w:rsidR="00AE3D81" w:rsidRPr="00302911" w:rsidRDefault="00AE3D81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79F1F8" w14:textId="77777777" w:rsidR="00AE3D81" w:rsidRPr="00302911" w:rsidRDefault="00AE3D81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448ADE" w14:textId="77777777" w:rsidR="00AE3D81" w:rsidRPr="00302911" w:rsidRDefault="00AE3D81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901CF9" w14:textId="77777777" w:rsidR="00AE3D81" w:rsidRPr="00302911" w:rsidRDefault="00AE3D81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E3D81" w14:paraId="11F4D2B3" w14:textId="77777777" w:rsidTr="00346C3A">
        <w:trPr>
          <w:trHeight w:val="846"/>
        </w:trPr>
        <w:tc>
          <w:tcPr>
            <w:tcW w:w="9464" w:type="dxa"/>
            <w:gridSpan w:val="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87D8219" w14:textId="1174EB33" w:rsidR="00AE3D81" w:rsidRPr="00673D4C" w:rsidRDefault="00AE3D81" w:rsidP="00386977">
            <w:pPr>
              <w:rPr>
                <w:strike/>
              </w:rPr>
            </w:pPr>
            <w:r>
              <w:rPr>
                <w:b/>
              </w:rPr>
              <w:t xml:space="preserve">Remarques/Évaluation des insp. : </w:t>
            </w:r>
            <w:r w:rsidR="00BE361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BE361E">
              <w:instrText xml:space="preserve"> FORMTEXT </w:instrText>
            </w:r>
            <w:r w:rsidR="00BE361E">
              <w:fldChar w:fldCharType="separate"/>
            </w:r>
            <w:r>
              <w:t>     </w:t>
            </w:r>
            <w:r w:rsidR="00BE361E">
              <w:fldChar w:fldCharType="end"/>
            </w:r>
          </w:p>
        </w:tc>
      </w:tr>
    </w:tbl>
    <w:p w14:paraId="4FE7B913" w14:textId="77777777" w:rsidR="00FE5C39" w:rsidRDefault="00B742A4">
      <w:pPr>
        <w:pStyle w:val="berschrift11"/>
      </w:pPr>
      <w:r>
        <w:lastRenderedPageBreak/>
        <w:t>Production, stockage et manipulation de médicaments</w:t>
      </w:r>
    </w:p>
    <w:p w14:paraId="07B3F468" w14:textId="1753E2FA" w:rsidR="00FE5C39" w:rsidRDefault="00B742A4">
      <w:pPr>
        <w:pStyle w:val="berschrift21"/>
      </w:pPr>
      <w:r>
        <w:t>Drogueries sans fabrication</w:t>
      </w:r>
      <w:r>
        <w:rPr>
          <w:vertAlign w:val="superscript"/>
        </w:rPr>
        <w:t>*</w:t>
      </w:r>
      <w:r w:rsidRPr="008201B2">
        <w:rPr>
          <w:vertAlign w:val="superscript"/>
        </w:rPr>
        <w:endnoteReference w:id="14"/>
      </w:r>
      <w:r>
        <w:rPr>
          <w:vertAlign w:val="superscript"/>
        </w:rPr>
        <w:t>*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34"/>
      </w:tblGrid>
      <w:tr w:rsidR="00B217B1" w14:paraId="5360202D" w14:textId="77777777" w:rsidTr="0007700E">
        <w:trPr>
          <w:trHeight w:val="283"/>
        </w:trPr>
        <w:tc>
          <w:tcPr>
            <w:tcW w:w="7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B3FFD7" w14:textId="77777777" w:rsidR="00B217B1" w:rsidRDefault="00B217B1">
            <w:r>
              <w:t>Des médicaments sont-ils fabriqués sur place 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6AAE94" w14:textId="2AB80548" w:rsidR="00B217B1" w:rsidRDefault="00B217B1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82495" w14:textId="16396B89" w:rsidR="00B217B1" w:rsidRDefault="00B217B1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0C3ED4" w14:paraId="3A1986C0" w14:textId="77777777" w:rsidTr="002E5455">
        <w:trPr>
          <w:trHeight w:val="987"/>
        </w:trPr>
        <w:tc>
          <w:tcPr>
            <w:tcW w:w="9464" w:type="dxa"/>
            <w:gridSpan w:val="3"/>
            <w:tcBorders>
              <w:top w:val="single" w:sz="4" w:space="0" w:color="BFBFBF" w:themeColor="background1" w:themeShade="BF"/>
              <w:bottom w:val="none" w:sz="4" w:space="0" w:color="000000"/>
            </w:tcBorders>
          </w:tcPr>
          <w:p w14:paraId="60ABE0DD" w14:textId="77777777" w:rsidR="000C3ED4" w:rsidRDefault="000C3ED4">
            <w:r>
              <w:t>Si non, comment est réglée la fabrication de médicaments ?</w:t>
            </w:r>
          </w:p>
          <w:p w14:paraId="5A8EF9FF" w14:textId="3CDE58B9" w:rsidR="000C3ED4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0C3ED4">
              <w:t>     </w:t>
            </w:r>
            <w:r>
              <w:fldChar w:fldCharType="end"/>
            </w:r>
          </w:p>
        </w:tc>
      </w:tr>
      <w:tr w:rsidR="0007700E" w14:paraId="24184DEC" w14:textId="77777777" w:rsidTr="000A568C">
        <w:trPr>
          <w:trHeight w:val="283"/>
        </w:trPr>
        <w:tc>
          <w:tcPr>
            <w:tcW w:w="9464" w:type="dxa"/>
            <w:gridSpan w:val="3"/>
            <w:tcBorders>
              <w:top w:val="single" w:sz="4" w:space="0" w:color="BFBFBF" w:themeColor="background1" w:themeShade="BF"/>
            </w:tcBorders>
          </w:tcPr>
          <w:p w14:paraId="353DEF76" w14:textId="6274A231" w:rsidR="0007700E" w:rsidRDefault="0007700E">
            <w:r>
              <w:rPr>
                <w:i/>
              </w:rPr>
              <w:t>Si aucun médicament n’est fabriqué sur place, passer au point 5.3</w:t>
            </w:r>
          </w:p>
        </w:tc>
      </w:tr>
    </w:tbl>
    <w:p w14:paraId="53721839" w14:textId="1C15B738" w:rsidR="00FE5C39" w:rsidRDefault="009331D3" w:rsidP="0047332C">
      <w:pPr>
        <w:pStyle w:val="berschrift21"/>
        <w:jc w:val="left"/>
      </w:pPr>
      <w:r>
        <w:t xml:space="preserve">Drogueries avec fabrication </w:t>
      </w:r>
      <w:r>
        <w:rPr>
          <w:i/>
          <w:color w:val="FF0000"/>
          <w:sz w:val="20"/>
        </w:rPr>
        <w:t>(art. 61 OSP, chap. 20 Ph. Helv., interprétations techniques H 010.01, H 001.01 et H 003.01 de l’APC de la Suisse du Nord-Ouest [en allemand])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866A13" w:rsidRPr="00D925C6" w14:paraId="4D945FDF" w14:textId="77777777" w:rsidTr="00CB5C3C">
        <w:tc>
          <w:tcPr>
            <w:tcW w:w="5425" w:type="dxa"/>
          </w:tcPr>
          <w:p w14:paraId="2B282A9A" w14:textId="275D559F" w:rsidR="00866A13" w:rsidRPr="00BE361E" w:rsidRDefault="00866A13" w:rsidP="00CB5C3C"/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2AE88F97" w14:textId="160030F4" w:rsidR="00866A13" w:rsidRPr="00AA3999" w:rsidRDefault="00866A13" w:rsidP="00866A13">
            <w:pPr>
              <w:jc w:val="center"/>
              <w:rPr>
                <w:b/>
              </w:rPr>
            </w:pPr>
            <w:r>
              <w:rPr>
                <w:b/>
              </w:rPr>
              <w:t>À remplir par</w:t>
            </w:r>
            <w:r>
              <w:rPr>
                <w:b/>
              </w:rPr>
              <w:br/>
              <w:t>l’entr.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D968C0" w14:textId="0759A0EB" w:rsidR="00866A13" w:rsidRPr="00D925C6" w:rsidRDefault="00866A13" w:rsidP="00866A13">
            <w:pPr>
              <w:jc w:val="center"/>
              <w:rPr>
                <w:b/>
              </w:rPr>
            </w:pPr>
            <w:r>
              <w:rPr>
                <w:b/>
              </w:rPr>
              <w:t>Évaluation des</w:t>
            </w:r>
            <w:r>
              <w:rPr>
                <w:b/>
              </w:rPr>
              <w:br/>
              <w:t>insp.</w:t>
            </w:r>
          </w:p>
        </w:tc>
      </w:tr>
      <w:tr w:rsidR="00CB5C3C" w:rsidRPr="00D925C6" w14:paraId="4A45B2B6" w14:textId="77777777" w:rsidTr="00CB5C3C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502ECAD9" w14:textId="77777777" w:rsidR="00CB5C3C" w:rsidRDefault="00CB5C3C" w:rsidP="00CB5C3C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2E28C2B2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CC1F4A9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D3FAF7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4FD46F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958614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CB5C3C" w:rsidRPr="00302911" w14:paraId="678D7905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E5DD49" w14:textId="41BFB55C" w:rsidR="00CB5C3C" w:rsidRDefault="00CB5C3C" w:rsidP="001D7B09">
            <w:r>
              <w:t>Existe-t-il une POS pour la fabrication de médicaments selon le chap. 20 Ph. Helv.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72C50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BB708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4969B3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68CFEA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FD46AF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768A0E38" w14:textId="1DB3B62D" w:rsidR="00FE5C39" w:rsidRDefault="00B742A4">
      <w:pPr>
        <w:pStyle w:val="berschrift31"/>
        <w:tabs>
          <w:tab w:val="num" w:pos="567"/>
        </w:tabs>
      </w:pPr>
      <w:r>
        <w:t>Fabrication de préparations selon formule (officinale et propre)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CB5C3C" w:rsidRPr="00D925C6" w14:paraId="1C7BF406" w14:textId="77777777" w:rsidTr="00CB5C3C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6BD703C" w14:textId="77777777" w:rsidR="00CB5C3C" w:rsidRDefault="00CB5C3C" w:rsidP="00CB5C3C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0C879E91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49DAE250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28F565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5B17D4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AE0ED5" w14:textId="77777777" w:rsidR="00CB5C3C" w:rsidRPr="00D925C6" w:rsidRDefault="00CB5C3C" w:rsidP="00CB5C3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CB5C3C" w:rsidRPr="00302911" w14:paraId="0A04068D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4D3A35" w14:textId="32BF4D72" w:rsidR="00CB5C3C" w:rsidRDefault="00CB5C3C" w:rsidP="00CB5C3C">
            <w:r>
              <w:t>Les produits sont-ils annoncés au SPHC via son site Internet (seulement pour ceux fabriqués selon formule propre)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EEDA7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AFF6CF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9C468F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4B89E2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F563D7" w14:textId="77777777" w:rsidR="00CB5C3C" w:rsidRPr="00302911" w:rsidRDefault="00CB5C3C" w:rsidP="00CB5C3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00E82286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F22B4C" w14:textId="4D00D2C7" w:rsidR="00CB5C3C" w:rsidRDefault="00CB5C3C" w:rsidP="000C3ED4">
            <w:r>
              <w:t>Seuls des principes actifs autorisés selon l’art. 19, al. 1 OMéd sont-ils utilisés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73AAFE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3CECD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D18A7C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BA5BD6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6201B4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2CFB995D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6D4835" w14:textId="3424CDB6" w:rsidR="00CB5C3C" w:rsidRPr="00D026F7" w:rsidRDefault="000C3ED4" w:rsidP="00CB5C3C">
            <w:r>
              <w:t>La fabrication est-elle réalisée par un·e droguiste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7FB1C" w14:textId="77777777" w:rsidR="00CB5C3C" w:rsidRPr="00813D4A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E9438E" w14:textId="77777777" w:rsidR="00CB5C3C" w:rsidRPr="00813D4A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D16505" w14:textId="77777777" w:rsidR="00CB5C3C" w:rsidRPr="00813D4A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1D40C3" w14:textId="77777777" w:rsidR="00CB5C3C" w:rsidRPr="00813D4A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4A71C5" w14:textId="77777777" w:rsidR="00CB5C3C" w:rsidRPr="00813D4A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64D6341A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3755EF" w14:textId="7C723962" w:rsidR="00CB5C3C" w:rsidRDefault="00CB5C3C" w:rsidP="00CB5C3C">
            <w:r>
              <w:t>La fabrication est-elle déléguée à du personnel formé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880CD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A1FD30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7ABD35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B95884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85BDFB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502D4CF1" w14:textId="77777777" w:rsidTr="00CB5C3C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B9704" w14:textId="6C620299" w:rsidR="008C34A9" w:rsidRPr="008C34A9" w:rsidRDefault="00CB5C3C" w:rsidP="008C34A9">
            <w:r>
              <w:t xml:space="preserve">Si oui, surveillance assurée par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B5C3C" w:rsidRPr="00302911" w14:paraId="50D76D50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EDA73E" w14:textId="77777777" w:rsidR="00CB5C3C" w:rsidRDefault="00CB5C3C" w:rsidP="00CB5C3C">
            <w:r>
              <w:t>Les matières premières sont-elles libérées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5F2BA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ADB77E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652228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DC3A03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AA6AFF" w14:textId="77777777" w:rsidR="00CB5C3C" w:rsidRPr="00302911" w:rsidRDefault="00CB5C3C" w:rsidP="00CB5C3C">
            <w:pPr>
              <w:rPr>
                <w:b/>
              </w:rPr>
            </w:pPr>
            <w:r w:rsidRPr="00813D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D4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813D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64610097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96423" w14:textId="346D5CDF" w:rsidR="00CB5C3C" w:rsidRDefault="00CB5C3C" w:rsidP="00CB5C3C">
            <w:r>
              <w:t>Le processus de fabrication est-il validé (hors formule magistrale)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D376E4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85037C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E3933A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93D01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A3E3A6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6688268C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07DEA" w14:textId="77777777" w:rsidR="00CB5C3C" w:rsidRDefault="00CB5C3C" w:rsidP="00CB5C3C">
            <w:r>
              <w:t>Des mesures sont-elles prises pour prévenir le risque de contamination croisée (nettoyage des appareils, notamment)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B81C8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3E8E3B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E3263A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3E7323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D3C70D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3EA46495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BA71F" w14:textId="77777777" w:rsidR="00CB5C3C" w:rsidRDefault="00CB5C3C" w:rsidP="00CB5C3C">
            <w:r>
              <w:t>La place de travail et l’équipement sont-ils propres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871711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8CD9F7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92BD0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6BCA9B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487459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692D69D2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0FB57A" w14:textId="59D31075" w:rsidR="00CB5C3C" w:rsidRDefault="00CB5C3C" w:rsidP="008C34A9">
            <w:r>
              <w:t>Les produits intermédiaires sont-ils conservés et étiquetés de manière appropriée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1DCD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72F86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B16E40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DF625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CD972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78EAB41D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417A47" w14:textId="3E9CFE26" w:rsidR="00CB5C3C" w:rsidRDefault="008C34A9" w:rsidP="00CB5C3C">
            <w:r>
              <w:t>Le matériel d’emballage est-il adéquat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FCB93C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AD230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3E7FC4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B838AD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6320B5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7F42C0A1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104B9B" w14:textId="62734C3D" w:rsidR="00CB5C3C" w:rsidRPr="00CB5C3C" w:rsidRDefault="00CB5C3C" w:rsidP="00CB5C3C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  <w:rPr>
                <w:i/>
                <w:color w:val="FF0000"/>
                <w:sz w:val="18"/>
                <w:szCs w:val="18"/>
              </w:rPr>
            </w:pPr>
            <w:r>
              <w:t xml:space="preserve">L’étiquetage est-il conforme aux prescriptions ? </w:t>
            </w:r>
            <w:r>
              <w:rPr>
                <w:i/>
                <w:color w:val="FF0000"/>
                <w:sz w:val="18"/>
              </w:rPr>
              <w:t>(chap. 17.1.5 Ph. Helv.)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313EC5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41CDA8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7B6172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565431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E8A65B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279234ED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FCFE83" w14:textId="33BCB3AC" w:rsidR="00CB5C3C" w:rsidRDefault="00CB5C3C" w:rsidP="00CB5C3C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 xml:space="preserve">La libération du produit fini est-elle consignée ? </w:t>
            </w:r>
            <w:r>
              <w:rPr>
                <w:i/>
                <w:color w:val="FF0000"/>
                <w:sz w:val="18"/>
              </w:rPr>
              <w:t>(chap. 20.1.6.5 Ph. Helv.)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BCD62F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71A6D0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1935F4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37BAEA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0A84B7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148EA9AF" w14:textId="77777777" w:rsidTr="00CB5C3C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B9FCF" w14:textId="6F609C1D" w:rsidR="00CB5C3C" w:rsidRPr="008C34A9" w:rsidRDefault="00CB5C3C" w:rsidP="00CB5C3C">
            <w:r>
              <w:t xml:space="preserve">Libération effectuée par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B5C3C" w:rsidRPr="00302911" w14:paraId="6785A1BE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536C6" w14:textId="77777777" w:rsidR="00CB5C3C" w:rsidRPr="00655613" w:rsidRDefault="00CB5C3C" w:rsidP="00CB5C3C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Des échantillons sont-ils conservés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31920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B7E09A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305714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8959A7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414F22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0A8FC6F7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9AE06D" w14:textId="4AFDEAAF" w:rsidR="00CB5C3C" w:rsidRPr="00655613" w:rsidRDefault="00AC075F" w:rsidP="00CB5C3C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Les récipients de la droguerie sont-ils correctement désignés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A06661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84543B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A02FBB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53D9AD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D272E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2EA2DC18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0B58A" w14:textId="77777777" w:rsidR="00CB5C3C" w:rsidRPr="00655613" w:rsidRDefault="00CB5C3C" w:rsidP="00CB5C3C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Les récipients de la droguerie sont-ils réutilisés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157BD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1F90A7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FD29D7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3AE868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F2CCAC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B5C3C" w:rsidRPr="00302911" w14:paraId="1A240E81" w14:textId="77777777" w:rsidTr="00CB5C3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E256FE" w14:textId="01DBFC09" w:rsidR="00CB5C3C" w:rsidRPr="00655613" w:rsidRDefault="00CB5C3C" w:rsidP="008C34A9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 xml:space="preserve">Les récipients de la clientèle sont-ils réutilisés après vérification de leur nettoyage ? </w:t>
            </w:r>
            <w:r>
              <w:rPr>
                <w:i/>
                <w:color w:val="FF0000"/>
                <w:sz w:val="18"/>
              </w:rPr>
              <w:t>(chap. 20.1.5.8 Ph. Helv.)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3012AE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499731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3A27EA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1A1241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3AFDB6" w14:textId="77777777" w:rsidR="00CB5C3C" w:rsidRPr="00813D4A" w:rsidRDefault="00CB5C3C" w:rsidP="00CB5C3C">
            <w:pPr>
              <w:rPr>
                <w:b/>
              </w:rPr>
            </w:pPr>
            <w:r w:rsidRPr="00A873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32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732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4D4C929A" w14:textId="522A8C8D" w:rsidR="00FE5C39" w:rsidRDefault="00B742A4">
      <w:pPr>
        <w:pStyle w:val="berschrift21"/>
      </w:pPr>
      <w:r>
        <w:t>Stockage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922"/>
        <w:gridCol w:w="1503"/>
        <w:gridCol w:w="99"/>
        <w:gridCol w:w="715"/>
        <w:gridCol w:w="815"/>
        <w:gridCol w:w="425"/>
        <w:gridCol w:w="29"/>
        <w:gridCol w:w="359"/>
        <w:gridCol w:w="814"/>
        <w:gridCol w:w="783"/>
      </w:tblGrid>
      <w:tr w:rsidR="00FE5C39" w14:paraId="74EF78F0" w14:textId="77777777" w:rsidTr="00590514">
        <w:trPr>
          <w:trHeight w:val="283"/>
        </w:trPr>
        <w:tc>
          <w:tcPr>
            <w:tcW w:w="946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102A7" w14:textId="768488AB" w:rsidR="00FE5C39" w:rsidRDefault="00B742A4">
            <w:r>
              <w:rPr>
                <w:b/>
                <w:i/>
              </w:rPr>
              <w:t>Locaux de stockage pour médicaments</w:t>
            </w:r>
            <w:r w:rsidR="002E5455">
              <w:rPr>
                <w:b/>
                <w:i/>
              </w:rPr>
              <w:t> :</w:t>
            </w:r>
          </w:p>
        </w:tc>
      </w:tr>
      <w:tr w:rsidR="004B521A" w14:paraId="7B30350A" w14:textId="77777777" w:rsidTr="00590514">
        <w:trPr>
          <w:trHeight w:val="283"/>
        </w:trPr>
        <w:tc>
          <w:tcPr>
            <w:tcW w:w="3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FF78D7" w14:textId="3A177813" w:rsidR="004B521A" w:rsidRPr="008C34A9" w:rsidRDefault="004B521A">
            <w:r w:rsidRPr="008C34A9">
              <w:lastRenderedPageBreak/>
              <w:fldChar w:fldCharType="begin">
                <w:ffData>
                  <w:name w:val="Kontrollkästchen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4A9">
              <w:instrText xml:space="preserve"> FORMCHECKBOX </w:instrText>
            </w:r>
            <w:r w:rsidR="00E714DA">
              <w:fldChar w:fldCharType="separate"/>
            </w:r>
            <w:r w:rsidRPr="008C34A9">
              <w:fldChar w:fldCharType="end"/>
            </w:r>
            <w:r>
              <w:t xml:space="preserve"> Comptoir/droguerie</w:t>
            </w:r>
          </w:p>
        </w:tc>
        <w:tc>
          <w:tcPr>
            <w:tcW w:w="5542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B8813" w14:textId="1CA23992" w:rsidR="004B521A" w:rsidRPr="008C34A9" w:rsidRDefault="004B521A">
            <w:r w:rsidRPr="008C34A9">
              <w:fldChar w:fldCharType="begin">
                <w:ffData>
                  <w:name w:val="Kontrollkästchen1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4A9">
              <w:instrText xml:space="preserve"> FORMCHECKBOX </w:instrText>
            </w:r>
            <w:r w:rsidR="00E714DA">
              <w:fldChar w:fldCharType="separate"/>
            </w:r>
            <w:r w:rsidRPr="008C34A9">
              <w:fldChar w:fldCharType="end"/>
            </w:r>
            <w:r>
              <w:t xml:space="preserve"> Réserve</w:t>
            </w:r>
          </w:p>
        </w:tc>
      </w:tr>
      <w:tr w:rsidR="004B521A" w14:paraId="4B41085A" w14:textId="77777777" w:rsidTr="00590514">
        <w:trPr>
          <w:trHeight w:val="283"/>
        </w:trPr>
        <w:tc>
          <w:tcPr>
            <w:tcW w:w="3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6FAF4E" w14:textId="5E5B874A" w:rsidR="004B521A" w:rsidRPr="008C34A9" w:rsidRDefault="004B521A">
            <w:r w:rsidRPr="008C34A9">
              <w:fldChar w:fldCharType="begin">
                <w:ffData>
                  <w:name w:val="Kontrollkästchen1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4A9">
              <w:instrText xml:space="preserve"> FORMCHECKBOX </w:instrText>
            </w:r>
            <w:r w:rsidR="00E714DA">
              <w:fldChar w:fldCharType="separate"/>
            </w:r>
            <w:r w:rsidRPr="008C34A9">
              <w:fldChar w:fldCharType="end"/>
            </w:r>
            <w:r>
              <w:t xml:space="preserve"> Surstock</w:t>
            </w:r>
          </w:p>
        </w:tc>
        <w:tc>
          <w:tcPr>
            <w:tcW w:w="5542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501C0" w14:textId="339280E8" w:rsidR="004B521A" w:rsidRPr="008C34A9" w:rsidRDefault="004B521A">
            <w:r w:rsidRPr="008C34A9"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4A9">
              <w:instrText xml:space="preserve"> FORMCHECKBOX </w:instrText>
            </w:r>
            <w:r w:rsidR="00E714DA">
              <w:fldChar w:fldCharType="separate"/>
            </w:r>
            <w:r w:rsidRPr="008C34A9">
              <w:fldChar w:fldCharType="end"/>
            </w:r>
            <w:r>
              <w:t xml:space="preserve"> Laboratoire, secteur de fabrication</w:t>
            </w:r>
          </w:p>
        </w:tc>
      </w:tr>
      <w:tr w:rsidR="004B521A" w14:paraId="5E0A5262" w14:textId="77777777" w:rsidTr="00590514">
        <w:trPr>
          <w:trHeight w:val="283"/>
        </w:trPr>
        <w:tc>
          <w:tcPr>
            <w:tcW w:w="747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EA4A3A" w14:textId="1B8F5159" w:rsidR="004B521A" w:rsidRDefault="004B521A">
            <w: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Autre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E4B44" w14:textId="18071219" w:rsidR="004B521A" w:rsidRDefault="004B521A">
            <w:r w:rsidRPr="00CB2068">
              <w:fldChar w:fldCharType="begin" w:fldLock="1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CB2068">
              <w:instrText xml:space="preserve"> FORMTEXT </w:instrText>
            </w:r>
            <w:r w:rsidRPr="00CB2068">
              <w:fldChar w:fldCharType="separate"/>
            </w:r>
            <w:r>
              <w:t>     </w:t>
            </w:r>
            <w:r w:rsidRPr="00CB2068">
              <w:fldChar w:fldCharType="end"/>
            </w:r>
          </w:p>
        </w:tc>
      </w:tr>
      <w:tr w:rsidR="004B521A" w:rsidRPr="00D925C6" w14:paraId="090B4243" w14:textId="77777777" w:rsidTr="00590514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2DC9C8C3" w14:textId="77777777" w:rsidR="004B521A" w:rsidRDefault="004B521A" w:rsidP="00AF0757"/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</w:tcPr>
          <w:p w14:paraId="3127A686" w14:textId="77777777" w:rsidR="004B521A" w:rsidRPr="00D925C6" w:rsidRDefault="004B521A" w:rsidP="00AF0757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92C39AC" w14:textId="77777777" w:rsidR="004B521A" w:rsidRPr="00D925C6" w:rsidRDefault="004B521A" w:rsidP="00AF0757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AD50E8" w14:textId="77777777" w:rsidR="004B521A" w:rsidRPr="00D925C6" w:rsidRDefault="004B521A" w:rsidP="00AF0757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058A74" w14:textId="77777777" w:rsidR="004B521A" w:rsidRPr="00D925C6" w:rsidRDefault="004B521A" w:rsidP="00AF0757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9D6A7E" w14:textId="77777777" w:rsidR="004B521A" w:rsidRPr="00D925C6" w:rsidRDefault="004B521A" w:rsidP="00AF0757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B521A" w:rsidRPr="00302911" w14:paraId="37C42FEC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F9B9B1" w14:textId="77777777" w:rsidR="004B521A" w:rsidRDefault="004B521A" w:rsidP="00AF0757">
            <w:r>
              <w:t>Les locaux de stockage sont-ils adéquats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557B5C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6A843D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5FEFE6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833F4B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1FF9EF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B77F0" w:rsidRPr="00302911" w14:paraId="1C9CB400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9F7C7" w14:textId="56DADF75" w:rsidR="003B77F0" w:rsidRDefault="003B77F0" w:rsidP="003B77F0">
            <w:r>
              <w:t>Les produits thérapeutiques, les aliments et les produits chimiques sont-ils stockés séparément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34A97" w14:textId="7916E01F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C1264D" w14:textId="535C4A75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E70839" w14:textId="7F84A093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337202" w14:textId="16EE452D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A9A7F2" w14:textId="4E959A2A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3B77F0" w:rsidRPr="00302911" w14:paraId="4EBD3500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2731E" w14:textId="40AAE4C8" w:rsidR="003B77F0" w:rsidRDefault="003B77F0" w:rsidP="00085EB9">
            <w:r>
              <w:t>Les indications de stockage (p. ex. de +2 °C à +8 °C ou produit inflammable) sont-elles respectées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870FB5" w14:textId="7DA0F67A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724302" w14:textId="16A13C41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817CAA" w14:textId="1E112429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9876E6" w14:textId="4DE0922F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163A08" w14:textId="5C481E83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3B77F0" w:rsidRPr="00302911" w14:paraId="63DDC452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891AEF" w14:textId="09B3A251" w:rsidR="003B77F0" w:rsidRDefault="003B77F0" w:rsidP="003B77F0">
            <w:r>
              <w:t>Les emballages ouverts (matières premières pour la production, produits mis en bouteille) sont-ils refermés pour la conservation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DB2FFF" w14:textId="231C91D8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CD1610" w14:textId="4291439C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D44824" w14:textId="12A4FD02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E06F3B" w14:textId="3B54EFD0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1828B0" w14:textId="55C77EF3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3B77F0" w:rsidRPr="00302911" w14:paraId="4EB3F438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1D728" w14:textId="6A19DAC7" w:rsidR="003B77F0" w:rsidRDefault="003B77F0" w:rsidP="003B77F0">
            <w:r>
              <w:t>Les emballages et récipients vides sont-ils conservés à l’abri de la poussière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8014F" w14:textId="1A13D81F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76FD35" w14:textId="59DB81C6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DC9500" w14:textId="5E8AED79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4CE411" w14:textId="4480D721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D61A19" w14:textId="615E17AD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3B77F0" w:rsidRPr="002D66F4" w14:paraId="709A0346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CCBF50" w14:textId="6F6482B4" w:rsidR="003B77F0" w:rsidRPr="00350FBC" w:rsidRDefault="003B77F0" w:rsidP="008C34A9">
            <w:r>
              <w:t xml:space="preserve">Le système </w:t>
            </w:r>
            <w:r>
              <w:rPr>
                <w:i/>
                <w:iCs/>
              </w:rPr>
              <w:t>first expired first out</w:t>
            </w:r>
            <w:r>
              <w:rPr>
                <w:vertAlign w:val="superscript"/>
              </w:rPr>
              <w:t>*</w:t>
            </w:r>
            <w:r w:rsidRPr="008201B2">
              <w:rPr>
                <w:vertAlign w:val="superscript"/>
                <w:lang w:val="en-US" w:eastAsia="de-DE"/>
              </w:rPr>
              <w:endnoteReference w:id="15"/>
            </w:r>
            <w:r>
              <w:rPr>
                <w:vertAlign w:val="superscript"/>
              </w:rPr>
              <w:t>*</w:t>
            </w:r>
            <w:r>
              <w:t xml:space="preserve"> est-il appliqué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440A5" w14:textId="0656F023" w:rsidR="003B77F0" w:rsidRPr="00350FBC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C0D8F3" w14:textId="550E7B6B" w:rsidR="003B77F0" w:rsidRPr="00350FBC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4FC867" w14:textId="12C51A32" w:rsidR="003B77F0" w:rsidRPr="00350FBC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C8076F" w14:textId="1DC9DB4A" w:rsidR="003B77F0" w:rsidRPr="00350FBC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D21C72" w14:textId="71BF3B29" w:rsidR="003B77F0" w:rsidRPr="00350FBC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3B77F0" w:rsidRPr="00302911" w14:paraId="5E4BA820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748E4" w14:textId="2C1DBD47" w:rsidR="003B77F0" w:rsidRDefault="003B77F0" w:rsidP="003B77F0">
            <w:r>
              <w:t>Le contrôle des dates de péremption est-il réglé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F443E5" w14:textId="50471E25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DD85B4" w14:textId="27A1A6B1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5F183D" w14:textId="2E8A9E79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31D1CB" w14:textId="63EE789A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4A5FD8" w14:textId="504D82A3" w:rsidR="003B77F0" w:rsidRPr="00302911" w:rsidRDefault="003B77F0" w:rsidP="003B77F0">
            <w:pPr>
              <w:rPr>
                <w:b/>
              </w:rPr>
            </w:pPr>
            <w:r w:rsidRPr="00A815E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5EF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A815EF">
              <w:rPr>
                <w:b/>
              </w:rPr>
              <w:fldChar w:fldCharType="end"/>
            </w:r>
          </w:p>
        </w:tc>
      </w:tr>
      <w:tr w:rsidR="004B521A" w14:paraId="6BC10D29" w14:textId="77777777" w:rsidTr="00512CBA">
        <w:trPr>
          <w:trHeight w:val="283"/>
        </w:trPr>
        <w:tc>
          <w:tcPr>
            <w:tcW w:w="552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693E8E" w14:textId="77777777" w:rsidR="004B521A" w:rsidRPr="00ED573F" w:rsidRDefault="004B521A" w:rsidP="00512CBA">
            <w:r>
              <w:t xml:space="preserve">Système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5918CE7" w14:textId="77777777" w:rsidR="004B521A" w:rsidRPr="005E0570" w:rsidRDefault="004B521A" w:rsidP="00512CB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Manuel</w:t>
            </w:r>
          </w:p>
        </w:tc>
        <w:tc>
          <w:tcPr>
            <w:tcW w:w="1956" w:type="dxa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7400D" w14:textId="77777777" w:rsidR="004B521A" w:rsidRDefault="004B521A" w:rsidP="00512CB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Informatisé</w:t>
            </w:r>
          </w:p>
        </w:tc>
      </w:tr>
      <w:tr w:rsidR="004B521A" w14:paraId="18510937" w14:textId="77777777" w:rsidTr="00590514">
        <w:trPr>
          <w:trHeight w:val="283"/>
        </w:trPr>
        <w:tc>
          <w:tcPr>
            <w:tcW w:w="9464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2C0F3" w14:textId="77777777" w:rsidR="004B521A" w:rsidRDefault="004B521A" w:rsidP="00AF0757">
            <w:r>
              <w:t xml:space="preserve">Fréquence des contrôles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4B521A" w:rsidRPr="00302911" w14:paraId="2CA58C28" w14:textId="77777777" w:rsidTr="00590514">
        <w:tc>
          <w:tcPr>
            <w:tcW w:w="5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DB3BC6" w14:textId="77777777" w:rsidR="004B521A" w:rsidRDefault="004B521A" w:rsidP="00AF0757">
            <w:r>
              <w:t>Le contrôle des dates de péremption est-il consigné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910EFF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F90E0D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9CD227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36FC4E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7A29E2" w14:textId="77777777" w:rsidR="004B521A" w:rsidRPr="00302911" w:rsidRDefault="004B521A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4B521A" w:rsidRPr="00E672DA" w14:paraId="77ED0B96" w14:textId="77777777" w:rsidTr="00590514">
        <w:trPr>
          <w:trHeight w:val="634"/>
        </w:trPr>
        <w:tc>
          <w:tcPr>
            <w:tcW w:w="9464" w:type="dxa"/>
            <w:gridSpan w:val="1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auto"/>
          </w:tcPr>
          <w:p w14:paraId="65FEB831" w14:textId="203559D3" w:rsidR="004B521A" w:rsidRPr="00E672DA" w:rsidRDefault="008C34A9" w:rsidP="00AF0757">
            <w:r>
              <w:t xml:space="preserve">Remarques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FD4AC00" w14:textId="31B782AA" w:rsidR="00FE5C39" w:rsidRDefault="00B742A4" w:rsidP="0047332C">
      <w:pPr>
        <w:pStyle w:val="berschrift21"/>
        <w:jc w:val="left"/>
      </w:pPr>
      <w:r>
        <w:t xml:space="preserve">Manipulation des produits thérapeutiques et chimiques </w:t>
      </w:r>
      <w:r w:rsidR="00F37977">
        <w:br/>
      </w:r>
      <w:r>
        <w:rPr>
          <w:i/>
          <w:color w:val="FF0000"/>
          <w:sz w:val="20"/>
        </w:rPr>
        <w:t>(LPTh, OAMéd, OMéd, LChim, OChim, bonnes pratiques de remise)</w:t>
      </w:r>
    </w:p>
    <w:p w14:paraId="0CD75086" w14:textId="4E369015" w:rsidR="00FE5C39" w:rsidRDefault="00B742A4">
      <w:pPr>
        <w:pStyle w:val="berschrift31"/>
      </w:pPr>
      <w:r>
        <w:t>Gestion et remise en général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AF0757" w:rsidRPr="00D925C6" w14:paraId="26CEA72E" w14:textId="77777777" w:rsidTr="00AF0757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7602412A" w14:textId="77777777" w:rsidR="00AF0757" w:rsidRDefault="00AF0757" w:rsidP="00AF0757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F8ADDE5" w14:textId="77777777" w:rsidR="00AF0757" w:rsidRPr="00D925C6" w:rsidRDefault="00AF0757" w:rsidP="00AF0757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1D6F7AED" w14:textId="77777777" w:rsidR="00AF0757" w:rsidRPr="00D925C6" w:rsidRDefault="00AF0757" w:rsidP="00AF0757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CB9CAE" w14:textId="77777777" w:rsidR="00AF0757" w:rsidRPr="00D925C6" w:rsidRDefault="00AF0757" w:rsidP="00AF0757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469D19" w14:textId="77777777" w:rsidR="00AF0757" w:rsidRPr="00D925C6" w:rsidRDefault="00AF0757" w:rsidP="00AF0757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05926A" w14:textId="77777777" w:rsidR="00AF0757" w:rsidRPr="00D925C6" w:rsidRDefault="00AF0757" w:rsidP="00AF0757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AF0757" w:rsidRPr="00302911" w14:paraId="75B87EC6" w14:textId="77777777" w:rsidTr="00AF0757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98EB3C" w14:textId="2C189EA6" w:rsidR="00AF0757" w:rsidRDefault="00AF0757" w:rsidP="008201B2">
            <w:r>
              <w:t>Existe-t-il une POS pour la gestion des médicaments (commandes, contrôles à l’entrée, libération, stockage et étiquetage, élimination)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854EFC" w14:textId="77777777" w:rsidR="00AF0757" w:rsidRPr="00302911" w:rsidRDefault="00AF0757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3412DC" w14:textId="77777777" w:rsidR="00AF0757" w:rsidRPr="00302911" w:rsidRDefault="00AF0757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C43865" w14:textId="77777777" w:rsidR="00AF0757" w:rsidRPr="00302911" w:rsidRDefault="00AF0757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B4568D" w14:textId="77777777" w:rsidR="00AF0757" w:rsidRPr="00302911" w:rsidRDefault="00AF0757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695396" w14:textId="77777777" w:rsidR="00AF0757" w:rsidRPr="00302911" w:rsidRDefault="00AF0757" w:rsidP="00AF0757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F0757" w:rsidRPr="00302911" w14:paraId="39BC17CD" w14:textId="77777777" w:rsidTr="00AF0757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409F5" w14:textId="7AA5973C" w:rsidR="00AF0757" w:rsidRPr="00580315" w:rsidRDefault="00AF0757" w:rsidP="00AF0757">
            <w:r>
              <w:t>Existe-t-il une POS pour la remise des médicaments (règles et documentation)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EB6C0" w14:textId="6CD069B8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15A6D0" w14:textId="63C1A36B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AD42D8" w14:textId="6A908370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EA24AB" w14:textId="7081C11B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8DA9E9" w14:textId="6FD4C936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</w:tr>
      <w:tr w:rsidR="00AF0757" w:rsidRPr="00302911" w14:paraId="291F4F12" w14:textId="77777777" w:rsidTr="00AF0757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132B46" w14:textId="5C1D188B" w:rsidR="00AF0757" w:rsidRPr="00580315" w:rsidRDefault="00AF0757" w:rsidP="00AF0757">
            <w:r>
              <w:t>Des livraisons à domicile</w:t>
            </w:r>
            <w:r>
              <w:rPr>
                <w:vertAlign w:val="superscript"/>
              </w:rPr>
              <w:t>*</w:t>
            </w:r>
            <w:r w:rsidRPr="008201B2">
              <w:rPr>
                <w:vertAlign w:val="superscript"/>
              </w:rPr>
              <w:endnoteReference w:id="16"/>
            </w:r>
            <w:r>
              <w:rPr>
                <w:vertAlign w:val="superscript"/>
              </w:rPr>
              <w:t>*</w:t>
            </w:r>
            <w:r>
              <w:t xml:space="preserve"> sont-elles effectuées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01F8E" w14:textId="127497C1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775FA2" w14:textId="16A72C72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9C838C" w14:textId="450F3ED9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6F6674" w14:textId="3CDA11A2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BA4CC0" w14:textId="51380B49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</w:tr>
      <w:tr w:rsidR="00AF0757" w:rsidRPr="00302911" w14:paraId="12E669DF" w14:textId="77777777" w:rsidTr="00AF0757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C883C" w14:textId="2BA2F992" w:rsidR="00AF0757" w:rsidRPr="00580315" w:rsidRDefault="00AF0757" w:rsidP="00AF0757">
            <w:r>
              <w:t>La remise en mains propres est-elle garantie en cas de livraison à domicile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3487A" w14:textId="1DEE8DC6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E052A1" w14:textId="2660CC76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CEA9F4" w14:textId="74EAD888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5AC9B6" w14:textId="14E35230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F91D4F" w14:textId="6E15D44C" w:rsidR="00AF0757" w:rsidRPr="00302911" w:rsidRDefault="00AF0757" w:rsidP="00AF0757">
            <w:pPr>
              <w:rPr>
                <w:b/>
              </w:rPr>
            </w:pPr>
            <w:r w:rsidRPr="006F025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54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6F0254">
              <w:rPr>
                <w:b/>
              </w:rPr>
              <w:fldChar w:fldCharType="end"/>
            </w:r>
          </w:p>
        </w:tc>
      </w:tr>
    </w:tbl>
    <w:p w14:paraId="7BA6576B" w14:textId="1E4247FA" w:rsidR="00FE5C39" w:rsidRDefault="00B742A4">
      <w:pPr>
        <w:pStyle w:val="berschrift31"/>
      </w:pPr>
      <w:r>
        <w:t>Dispositifs médicaux</w:t>
      </w:r>
    </w:p>
    <w:tbl>
      <w:tblPr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34"/>
      </w:tblGrid>
      <w:tr w:rsidR="007D4664" w14:paraId="0B4DF759" w14:textId="77777777" w:rsidTr="0007700E">
        <w:trPr>
          <w:trHeight w:val="283"/>
        </w:trPr>
        <w:tc>
          <w:tcPr>
            <w:tcW w:w="7338" w:type="dxa"/>
            <w:tcBorders>
              <w:bottom w:val="nil"/>
            </w:tcBorders>
          </w:tcPr>
          <w:p w14:paraId="66A3DEE2" w14:textId="55FB03BB" w:rsidR="007D4664" w:rsidRPr="00EA15EE" w:rsidRDefault="007D4664" w:rsidP="002E162A">
            <w:pPr>
              <w:rPr>
                <w:highlight w:val="yellow"/>
              </w:rPr>
            </w:pPr>
            <w:r>
              <w:t>Les dispositifs médicaux vendus sont-ils tous conformes ?</w:t>
            </w:r>
          </w:p>
        </w:tc>
        <w:tc>
          <w:tcPr>
            <w:tcW w:w="992" w:type="dxa"/>
            <w:tcBorders>
              <w:bottom w:val="nil"/>
            </w:tcBorders>
          </w:tcPr>
          <w:p w14:paraId="37AA7B3D" w14:textId="77777777" w:rsidR="007D4664" w:rsidRPr="005E0570" w:rsidRDefault="007D4664" w:rsidP="002E162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bottom w:val="nil"/>
            </w:tcBorders>
          </w:tcPr>
          <w:p w14:paraId="2246A5A9" w14:textId="77777777" w:rsidR="007D4664" w:rsidRDefault="007D4664" w:rsidP="002E162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7D4664" w14:paraId="5EB0812C" w14:textId="77777777" w:rsidTr="0007700E">
        <w:trPr>
          <w:trHeight w:val="283"/>
        </w:trPr>
        <w:tc>
          <w:tcPr>
            <w:tcW w:w="7338" w:type="dxa"/>
            <w:tcBorders>
              <w:top w:val="nil"/>
              <w:bottom w:val="single" w:sz="4" w:space="0" w:color="BFBFBF" w:themeColor="background1" w:themeShade="BF"/>
            </w:tcBorders>
          </w:tcPr>
          <w:p w14:paraId="4916D897" w14:textId="313231F5" w:rsidR="007D4664" w:rsidRPr="00623EDD" w:rsidRDefault="007D4664" w:rsidP="002E162A">
            <w:r>
              <w:t xml:space="preserve">Des dispositifs sur mesure sont-ils vendus ? </w:t>
            </w:r>
            <w:r>
              <w:rPr>
                <w:i/>
                <w:color w:val="FF0000"/>
                <w:sz w:val="18"/>
              </w:rPr>
              <w:t>(art. 1 ODim)</w:t>
            </w:r>
          </w:p>
        </w:tc>
        <w:tc>
          <w:tcPr>
            <w:tcW w:w="992" w:type="dxa"/>
            <w:tcBorders>
              <w:top w:val="nil"/>
              <w:bottom w:val="single" w:sz="4" w:space="0" w:color="BFBFBF" w:themeColor="background1" w:themeShade="BF"/>
            </w:tcBorders>
          </w:tcPr>
          <w:p w14:paraId="0C7FE8BC" w14:textId="77777777" w:rsidR="007D4664" w:rsidRPr="005E0570" w:rsidRDefault="007D4664" w:rsidP="002E162A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nil"/>
              <w:bottom w:val="single" w:sz="4" w:space="0" w:color="BFBFBF" w:themeColor="background1" w:themeShade="BF"/>
            </w:tcBorders>
          </w:tcPr>
          <w:p w14:paraId="2210198A" w14:textId="77777777" w:rsidR="007D4664" w:rsidRDefault="007D4664" w:rsidP="002E162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8C34A9" w14:paraId="04E73343" w14:textId="77777777" w:rsidTr="008C34A9">
        <w:trPr>
          <w:trHeight w:val="694"/>
        </w:trPr>
        <w:tc>
          <w:tcPr>
            <w:tcW w:w="946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2F2D3C" w14:textId="433108BC" w:rsidR="008C34A9" w:rsidRDefault="008C34A9" w:rsidP="008C34A9">
            <w:r>
              <w:t xml:space="preserve">Remarques : </w:t>
            </w:r>
            <w: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5BCE9FE4" w14:textId="6876BA7A" w:rsidR="00A1596B" w:rsidRPr="008201B2" w:rsidRDefault="00A1596B">
      <w:pPr>
        <w:pStyle w:val="berschrift31"/>
      </w:pPr>
      <w:r>
        <w:t>Remise individuelle de médicaments complémentaires non autorisés sur la base d’une recommandation thérapeutique</w:t>
      </w:r>
      <w:r>
        <w:rPr>
          <w:vertAlign w:val="superscript"/>
        </w:rPr>
        <w:t>*d*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A1596B" w:rsidRPr="00D925C6" w14:paraId="4EF5151F" w14:textId="77777777" w:rsidTr="00346C3A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517E5D2C" w14:textId="77777777" w:rsidR="00A1596B" w:rsidRDefault="00A1596B" w:rsidP="00346C3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7C94649" w14:textId="77777777" w:rsidR="00A1596B" w:rsidRPr="00D925C6" w:rsidRDefault="00A1596B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F9A4E89" w14:textId="77777777" w:rsidR="00A1596B" w:rsidRPr="00D925C6" w:rsidRDefault="00A1596B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C3CCE3" w14:textId="77777777" w:rsidR="00A1596B" w:rsidRPr="00D925C6" w:rsidRDefault="00A1596B" w:rsidP="00346C3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9808B1" w14:textId="77777777" w:rsidR="00A1596B" w:rsidRPr="00D925C6" w:rsidRDefault="00A1596B" w:rsidP="00346C3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923B2D" w14:textId="77777777" w:rsidR="00A1596B" w:rsidRPr="00D925C6" w:rsidRDefault="00A1596B" w:rsidP="00346C3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A1596B" w:rsidRPr="00302911" w14:paraId="42A5380A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8360E" w14:textId="5661689A" w:rsidR="00A1596B" w:rsidRDefault="00A1596B" w:rsidP="003F2514">
            <w:r>
              <w:t xml:space="preserve">La recommandation thérapeutique est-elle validée par </w:t>
            </w:r>
            <w:r w:rsidR="003F2514">
              <w:t>la ou le</w:t>
            </w:r>
            <w:r>
              <w:t xml:space="preserve"> responsable technique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E913A" w14:textId="77777777" w:rsidR="00A1596B" w:rsidRPr="00302911" w:rsidRDefault="00A1596B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962540" w14:textId="77777777" w:rsidR="00A1596B" w:rsidRPr="00302911" w:rsidRDefault="00A1596B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1FF784" w14:textId="77777777" w:rsidR="00A1596B" w:rsidRPr="00302911" w:rsidRDefault="00A1596B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67790B" w14:textId="77777777" w:rsidR="00A1596B" w:rsidRPr="00302911" w:rsidRDefault="00A1596B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9B58A9" w14:textId="77777777" w:rsidR="00A1596B" w:rsidRPr="00302911" w:rsidRDefault="00A1596B" w:rsidP="00346C3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1596B" w:rsidRPr="00302911" w14:paraId="1A584B07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63C002" w14:textId="77777777" w:rsidR="00A1596B" w:rsidRDefault="00A1596B" w:rsidP="00346C3A">
            <w:r>
              <w:t>Les médicaments sont-ils fabriqués par l’entreprise qui les remet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9E78B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478AA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56024C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A31711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B8D1E0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1596B" w:rsidRPr="00302911" w14:paraId="16218074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31E6A" w14:textId="77777777" w:rsidR="00A1596B" w:rsidRDefault="00A1596B" w:rsidP="00346C3A">
            <w:r>
              <w:t>Les médicaments sont-ils fabriqués par un sous-traitant (avec contrat de fabrication en sous-traitance)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F29E4D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AFC8FC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BE63A8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020464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6F3A6F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1596B" w:rsidRPr="00302911" w14:paraId="414A57E9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227BDD" w14:textId="79E59D26" w:rsidR="00A1596B" w:rsidRDefault="00A1596B" w:rsidP="003F2514">
            <w:r>
              <w:lastRenderedPageBreak/>
              <w:t xml:space="preserve">La libération du médicament complémentaire non autorisé est-elle effectuée par </w:t>
            </w:r>
            <w:r w:rsidR="003F2514">
              <w:t>la ou le</w:t>
            </w:r>
            <w:r>
              <w:t xml:space="preserve"> responsable technique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F67D50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325076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459603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98AE14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5B2FED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1596B" w:rsidRPr="00302911" w14:paraId="2771E4C7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1B640E" w14:textId="041BDA7F" w:rsidR="00A1596B" w:rsidRDefault="008E27CA" w:rsidP="003F2514">
            <w:r>
              <w:t>La patiente ou le</w:t>
            </w:r>
            <w:r w:rsidR="00085EB9">
              <w:t xml:space="preserve"> patient</w:t>
            </w:r>
            <w:r>
              <w:t xml:space="preserve"> </w:t>
            </w:r>
            <w:r w:rsidR="00085EB9">
              <w:t>est-</w:t>
            </w:r>
            <w:r>
              <w:t>elle</w:t>
            </w:r>
            <w:r w:rsidR="00085EB9">
              <w:t>/</w:t>
            </w:r>
            <w:r>
              <w:t>est-</w:t>
            </w:r>
            <w:r w:rsidR="003F2514">
              <w:t>il</w:t>
            </w:r>
            <w:r>
              <w:t xml:space="preserve"> </w:t>
            </w:r>
            <w:r w:rsidR="00085EB9">
              <w:t>connu·e et le médicament lui est-il remis en mains propres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DA41D5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1C4C90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B21564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EB7871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785C18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1596B" w:rsidRPr="00302911" w14:paraId="6DE6BCF2" w14:textId="77777777" w:rsidTr="00346C3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113313" w14:textId="405D0862" w:rsidR="00A1596B" w:rsidRDefault="00A1596B" w:rsidP="008201B2">
            <w:r>
              <w:t>La documentatio</w:t>
            </w:r>
            <w:r w:rsidR="003F2514">
              <w:t xml:space="preserve">n est-elle adéquate (dossier de la patiente ou du </w:t>
            </w:r>
            <w:r>
              <w:t>patient, documents de fabrication, etc.)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14D39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5C5E25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949480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11AAEB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D6F0F5" w14:textId="77777777" w:rsidR="00A1596B" w:rsidRPr="00302911" w:rsidRDefault="00A1596B" w:rsidP="00346C3A">
            <w:pPr>
              <w:rPr>
                <w:b/>
              </w:rPr>
            </w:pPr>
            <w:r w:rsidRPr="007B133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338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B133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4AD15967" w14:textId="1540EC20" w:rsidR="00FE5C39" w:rsidRDefault="00B742A4">
      <w:pPr>
        <w:pStyle w:val="berschrift31"/>
      </w:pPr>
      <w:r>
        <w:t>Publicité et affichage des prix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7D4664" w:rsidRPr="00302911" w14:paraId="75D94AB0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20512D" w14:textId="47007ED6" w:rsidR="007D4664" w:rsidRDefault="007D4664" w:rsidP="007D4664">
            <w:r>
              <w:t>La publicité dans la droguerie est-elle conforme aux prescriptions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700C4" w14:textId="77777777" w:rsidR="007D4664" w:rsidRPr="00302911" w:rsidRDefault="007D4664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453BBD" w14:textId="77777777" w:rsidR="007D4664" w:rsidRPr="00302911" w:rsidRDefault="007D4664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11A802" w14:textId="77777777" w:rsidR="007D4664" w:rsidRPr="00302911" w:rsidRDefault="007D4664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6759B9" w14:textId="77777777" w:rsidR="007D4664" w:rsidRPr="00302911" w:rsidRDefault="007D4664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E9F7EE" w14:textId="77777777" w:rsidR="007D4664" w:rsidRPr="00302911" w:rsidRDefault="007D4664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7D4664" w:rsidRPr="00302911" w14:paraId="337EF441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132AFD" w14:textId="77777777" w:rsidR="007D4664" w:rsidRDefault="007D4664" w:rsidP="002E162A">
            <w:r>
              <w:t>La publicité dans les vitrines est-elle conforme aux prescriptions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4F8DC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ABFEAB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55AB94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A43538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9A60C2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7D4664" w:rsidRPr="00302911" w14:paraId="67AE352E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443D31" w14:textId="3C4DAD0E" w:rsidR="007D4664" w:rsidRDefault="007D4664" w:rsidP="008201B2">
            <w:r>
              <w:t>Le site Internet est-il conforme aux prescriptions (pas de vente par correspondance)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EC7D41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8E1B94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C4C512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C9283F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19B129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7D4664" w:rsidRPr="00302911" w14:paraId="60796640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3B03E6" w14:textId="333D947D" w:rsidR="007D4664" w:rsidRDefault="007D4664" w:rsidP="00CE7AAD">
            <w:r>
              <w:t>L’affichag</w:t>
            </w:r>
            <w:r w:rsidR="00CE7AAD">
              <w:t>e des prix est-il conforme à l’OIP</w:t>
            </w:r>
            <w:r>
              <w:rPr>
                <w:vertAlign w:val="superscript"/>
              </w:rPr>
              <w:t>*</w:t>
            </w:r>
            <w:r w:rsidRPr="008201B2">
              <w:rPr>
                <w:vertAlign w:val="superscript"/>
              </w:rPr>
              <w:endnoteReference w:id="17"/>
            </w:r>
            <w:r>
              <w:rPr>
                <w:vertAlign w:val="superscript"/>
              </w:rPr>
              <w:t>*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114E64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F9493D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7B8D31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E45715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EDA901" w14:textId="77777777" w:rsidR="007D4664" w:rsidRPr="00302911" w:rsidRDefault="007D4664" w:rsidP="002E162A">
            <w:pPr>
              <w:rPr>
                <w:b/>
              </w:rPr>
            </w:pPr>
            <w:r w:rsidRPr="009D5F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FA5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9D5FA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65FA7765" w14:textId="77777777" w:rsidR="00FE5C39" w:rsidRDefault="00B742A4">
      <w:pPr>
        <w:pStyle w:val="berschrift31"/>
      </w:pPr>
      <w:r>
        <w:t>Stock de produits chimiques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2E162A" w:rsidRPr="00D925C6" w14:paraId="01E294FA" w14:textId="77777777" w:rsidTr="002E162A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3F23E81F" w14:textId="77777777" w:rsidR="002E162A" w:rsidRDefault="002E162A" w:rsidP="002E162A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5F8CB7F7" w14:textId="77777777" w:rsidR="002E162A" w:rsidRPr="00D925C6" w:rsidRDefault="002E162A" w:rsidP="002E162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47A5C3E" w14:textId="77777777" w:rsidR="002E162A" w:rsidRPr="00D925C6" w:rsidRDefault="002E162A" w:rsidP="002E162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31845F" w14:textId="77777777" w:rsidR="002E162A" w:rsidRPr="00D925C6" w:rsidRDefault="002E162A" w:rsidP="002E162A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B02626" w14:textId="77777777" w:rsidR="002E162A" w:rsidRPr="00D925C6" w:rsidRDefault="002E162A" w:rsidP="002E162A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B46063" w14:textId="77777777" w:rsidR="002E162A" w:rsidRPr="00D925C6" w:rsidRDefault="002E162A" w:rsidP="002E162A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2E162A" w:rsidRPr="00302911" w14:paraId="208FDB0E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007A99" w14:textId="77777777" w:rsidR="002E162A" w:rsidRDefault="002E162A" w:rsidP="002E162A">
            <w:r>
              <w:t>L’assortiment et les quantités de produits chimiques correspondent-ils aux besoins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6C1FF0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122AA9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FB3B3B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1C3C39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3F1EDD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04C84953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609E7B" w14:textId="08FB09E8" w:rsidR="002E162A" w:rsidRDefault="002E162A" w:rsidP="008201B2">
            <w:r>
              <w:t>Y a-t-il des produits périmés à éliminer (stockés séparément)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CB9E9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C6508B1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0B619E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ACB2C7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367F6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217790A4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B1997F" w14:textId="77777777" w:rsidR="002E162A" w:rsidRDefault="002E162A" w:rsidP="002E162A">
            <w:r>
              <w:t>Existe-t-il un plan d’élimination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5A5449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E60425F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DF05C9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EDD09B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688309" w14:textId="77777777" w:rsidR="002E162A" w:rsidRPr="00302911" w:rsidRDefault="002E162A" w:rsidP="002E162A">
            <w:pPr>
              <w:rPr>
                <w:b/>
              </w:rPr>
            </w:pPr>
            <w:r w:rsidRPr="00C0791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91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C0791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2A189930" w14:textId="6A90E82B" w:rsidR="00FE5C39" w:rsidRDefault="00B742A4">
      <w:pPr>
        <w:pStyle w:val="berschrift31"/>
      </w:pPr>
      <w:r>
        <w:t>Suivi de la remise de produits chimiques</w:t>
      </w:r>
      <w:r>
        <w:rPr>
          <w:vertAlign w:val="superscript"/>
        </w:rPr>
        <w:t>*</w:t>
      </w:r>
      <w:r w:rsidRPr="008201B2">
        <w:rPr>
          <w:vertAlign w:val="superscript"/>
        </w:rPr>
        <w:endnoteReference w:id="18"/>
      </w:r>
      <w:r>
        <w:rPr>
          <w:vertAlign w:val="superscript"/>
        </w:rPr>
        <w:t>*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2E162A" w:rsidRPr="00302911" w14:paraId="39E14179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D5EF2D" w14:textId="23E99773" w:rsidR="002E162A" w:rsidRDefault="002E162A" w:rsidP="008201B2">
            <w:r>
              <w:t xml:space="preserve">L’étiquetage est-il conforme aux prescriptions légales </w:t>
            </w:r>
            <w:r>
              <w:rPr>
                <w:i/>
                <w:color w:val="FF0000"/>
                <w:sz w:val="18"/>
              </w:rPr>
              <w:t>(LChim, OChim, ORRChim, OPBio)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45772D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F9CD6B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4A5411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87F3FB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A7BBED" w14:textId="77777777" w:rsidR="002E162A" w:rsidRPr="00302911" w:rsidRDefault="002E162A" w:rsidP="002E162A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48C1327A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9E063" w14:textId="77777777" w:rsidR="002E162A" w:rsidRDefault="002E162A" w:rsidP="002E162A">
            <w:r>
              <w:t>Les produits chimiques des groupes 1 et 2 sont-ils stockés séparément des aliments, des aliments pour animaux et des médicaments et inaccessibles aux personnes non autorisées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F220D1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E1A627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AFF0CD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B598A7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AE10A3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5EF2B50C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540B9" w14:textId="11A2690F" w:rsidR="002E162A" w:rsidRDefault="002E162A" w:rsidP="00E85E9E">
            <w:r>
              <w:t>Les utilisateurs finaux sont-ils informés des mesures de protection requises et des prescriptions relatives à l’élimination des produits chimiques du groupe 2, y c. les sprays au poivre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E0B2F9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3EFC61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651417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C0A421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653D6F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77E28392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187297" w14:textId="77777777" w:rsidR="002E162A" w:rsidRDefault="002E162A" w:rsidP="002E162A">
            <w:r>
              <w:t>Les produits chimiques des groupes 1 et 2 sont-ils exclus du libre-service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F0CD8A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0A1A4D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F9FB66A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25F46C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1EAD14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2C01DF1C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A6750C" w14:textId="3F4BA87E" w:rsidR="002E162A" w:rsidRDefault="002E162A" w:rsidP="00E85E9E">
            <w:r>
              <w:t>Des fiches de sécurité sont-elles disponibles et accessibles pour tous les produits chimiques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E52014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0C8D7C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9CAF4E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FE1456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5EE848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642A7570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8FD8D" w14:textId="77777777" w:rsidR="002E162A" w:rsidRDefault="002E162A" w:rsidP="002E162A">
            <w:r>
              <w:t>Les connaissances techniques de la personne remettant les produits chimiques sont-elles attestées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3F5E5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7D2CB4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28DF6A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0FC040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4F0974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302911" w14:paraId="384C30D7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E842C5" w14:textId="77777777" w:rsidR="002E162A" w:rsidRDefault="002E162A" w:rsidP="002E162A">
            <w:r>
              <w:t>Les restrictions relatives à la remise des produits chimiques des groupes 1 et 2, comme l’interdiction de remise aux mineurs et l’interdiction de remise des produits chimiques du groupe 1 aux particuliers, sont-elles respectées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66DCA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BE9948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0B09CB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8371C9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B0F8F8" w14:textId="77777777" w:rsidR="002E162A" w:rsidRPr="00302911" w:rsidRDefault="002E162A" w:rsidP="002E162A">
            <w:pPr>
              <w:rPr>
                <w:b/>
              </w:rPr>
            </w:pPr>
            <w:r w:rsidRPr="00BE36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364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BE364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162A" w:rsidRPr="00BE364D" w14:paraId="7AD87F11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FA6D90" w14:textId="77777777" w:rsidR="002E162A" w:rsidRPr="00E77FC7" w:rsidRDefault="002E162A" w:rsidP="002E162A">
            <w:r>
              <w:t>La vente concerne-t-elle uniquement des biocides autorisés en Suisse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A15C3" w14:textId="77777777" w:rsidR="002E162A" w:rsidRPr="00BE364D" w:rsidRDefault="002E162A" w:rsidP="002E162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31BBA0" w14:textId="77777777" w:rsidR="002E162A" w:rsidRPr="00BE364D" w:rsidRDefault="002E162A" w:rsidP="002E162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F79E40" w14:textId="77777777" w:rsidR="002E162A" w:rsidRPr="00BE364D" w:rsidRDefault="002E162A" w:rsidP="002E162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7ECEC7" w14:textId="77777777" w:rsidR="002E162A" w:rsidRPr="00BE364D" w:rsidRDefault="002E162A" w:rsidP="002E162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CF4D63" w14:textId="77777777" w:rsidR="002E162A" w:rsidRPr="00BE364D" w:rsidRDefault="002E162A" w:rsidP="002E162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6C3A" w:rsidRPr="00BE364D" w14:paraId="4DBE8270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98742F" w14:textId="31BA6AD0" w:rsidR="00346C3A" w:rsidRDefault="00346C3A" w:rsidP="005A152A">
            <w:r>
              <w:t xml:space="preserve">La fabrication des biocides (p. ex. désinfectants) est-elle conforme aux prescriptions légales </w:t>
            </w:r>
            <w:r>
              <w:rPr>
                <w:i/>
                <w:color w:val="FF0000"/>
                <w:sz w:val="18"/>
              </w:rPr>
              <w:t>(OPBio)</w:t>
            </w:r>
            <w:r>
              <w:t>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ADFEB9" w14:textId="5BF84C6C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11DC44" w14:textId="5F98B854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3C0D78" w14:textId="00E45A57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DD9C97" w14:textId="536A7DB1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CD518E" w14:textId="3764D116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6C3A" w:rsidRPr="00BE364D" w14:paraId="5E2F338C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923FE4" w14:textId="5CAC097C" w:rsidR="00346C3A" w:rsidRPr="002263B6" w:rsidRDefault="00346C3A" w:rsidP="00346C3A">
            <w:pPr>
              <w:rPr>
                <w:szCs w:val="21"/>
              </w:rPr>
            </w:pPr>
            <w:r>
              <w:t>Des précurseurs de substances explosibles sont-ils remis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A9F349" w14:textId="4EF4BD2D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E6E8E6" w14:textId="1E0A4D1A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818DEF" w14:textId="0C3CAB8D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2EBD26" w14:textId="0E8DF02E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1B44E8" w14:textId="7643D1C6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6C3A" w:rsidRPr="00BE364D" w14:paraId="4340E822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E95E44" w14:textId="548BC7F5" w:rsidR="00346C3A" w:rsidRDefault="00346C3A" w:rsidP="00E85E9E">
            <w:r>
              <w:t>Les soupçons d’abus, les vols et les disparitions font-</w:t>
            </w:r>
            <w:r>
              <w:lastRenderedPageBreak/>
              <w:t>ils l’objet d’une annonce*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D23363" w14:textId="25AB455E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0A5141" w14:textId="3690DDFF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DC00DB" w14:textId="6EA157FA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19AE05" w14:textId="3EB8F194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35D534" w14:textId="58189A00" w:rsidR="00346C3A" w:rsidRPr="007731C3" w:rsidRDefault="00346C3A" w:rsidP="00346C3A">
            <w:pPr>
              <w:rPr>
                <w:b/>
              </w:rPr>
            </w:pPr>
            <w:r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1C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731C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6C3A" w:rsidRPr="00BE364D" w14:paraId="7ADDF0D3" w14:textId="77777777" w:rsidTr="002E162A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9C71FD" w14:textId="5E5A88E6" w:rsidR="00346C3A" w:rsidRDefault="00346C3A" w:rsidP="00346C3A">
            <w:r>
              <w:t>Les restrictions relatives à la remise des produits chimiques (substance, quantité, concentration) sont-elles respectées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DE0F1" w14:textId="5242CAB4" w:rsidR="00346C3A" w:rsidRPr="007731C3" w:rsidRDefault="00346C3A" w:rsidP="00346C3A">
            <w:pPr>
              <w:rPr>
                <w:b/>
              </w:rPr>
            </w:pPr>
            <w:r w:rsidRPr="00FD0D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1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D0D1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3B227E" w14:textId="67672B7D" w:rsidR="00346C3A" w:rsidRPr="007731C3" w:rsidRDefault="00346C3A" w:rsidP="00346C3A">
            <w:pPr>
              <w:rPr>
                <w:b/>
              </w:rPr>
            </w:pPr>
            <w:r w:rsidRPr="00FD0D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1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D0D1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A7044E" w14:textId="7BFC3AEA" w:rsidR="00346C3A" w:rsidRPr="007731C3" w:rsidRDefault="00346C3A" w:rsidP="00346C3A">
            <w:pPr>
              <w:rPr>
                <w:b/>
              </w:rPr>
            </w:pPr>
            <w:r w:rsidRPr="00FD0D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1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D0D1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5CF795" w14:textId="166D216A" w:rsidR="00346C3A" w:rsidRPr="007731C3" w:rsidRDefault="00346C3A" w:rsidP="00346C3A">
            <w:pPr>
              <w:rPr>
                <w:b/>
              </w:rPr>
            </w:pPr>
            <w:r w:rsidRPr="00FD0D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1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D0D1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92E168" w14:textId="73A7A377" w:rsidR="00346C3A" w:rsidRPr="007731C3" w:rsidRDefault="00346C3A" w:rsidP="00346C3A">
            <w:pPr>
              <w:rPr>
                <w:b/>
              </w:rPr>
            </w:pPr>
            <w:r w:rsidRPr="00FD0D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1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FD0D1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Tabellenraster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992"/>
      </w:tblGrid>
      <w:tr w:rsidR="003B1C9A" w14:paraId="2B88F2FD" w14:textId="77777777" w:rsidTr="003B1C9A">
        <w:trPr>
          <w:trHeight w:val="769"/>
        </w:trPr>
        <w:tc>
          <w:tcPr>
            <w:tcW w:w="9464" w:type="dxa"/>
            <w:gridSpan w:val="3"/>
            <w:shd w:val="clear" w:color="auto" w:fill="D9D9D9" w:themeFill="background1" w:themeFillShade="D9"/>
          </w:tcPr>
          <w:p w14:paraId="54DFDF5E" w14:textId="7092881F" w:rsidR="003B1C9A" w:rsidRDefault="003B1C9A" w:rsidP="003B1C9A">
            <w:r>
              <w:rPr>
                <w:b/>
              </w:rPr>
              <w:t xml:space="preserve">Remarques générales concernant la production, le stockage et la manipulation des produits thérapeutiques et chimiques : </w:t>
            </w:r>
            <w:r w:rsidR="009072AC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9072AC">
              <w:instrText xml:space="preserve"> FORMTEXT </w:instrText>
            </w:r>
            <w:r w:rsidR="009072AC">
              <w:fldChar w:fldCharType="separate"/>
            </w:r>
            <w:r>
              <w:t>     </w:t>
            </w:r>
            <w:r w:rsidR="009072AC">
              <w:fldChar w:fldCharType="end"/>
            </w:r>
          </w:p>
        </w:tc>
      </w:tr>
      <w:tr w:rsidR="003B1C9A" w14:paraId="0B1152F5" w14:textId="6C2C4557" w:rsidTr="0007700E">
        <w:trPr>
          <w:trHeight w:val="344"/>
        </w:trPr>
        <w:tc>
          <w:tcPr>
            <w:tcW w:w="7338" w:type="dxa"/>
            <w:shd w:val="clear" w:color="auto" w:fill="D9D9D9" w:themeFill="background1" w:themeFillShade="D9"/>
          </w:tcPr>
          <w:p w14:paraId="76005473" w14:textId="77777777" w:rsidR="003B1C9A" w:rsidRDefault="003B1C9A">
            <w:pPr>
              <w:rPr>
                <w:b/>
              </w:rPr>
            </w:pPr>
            <w:r>
              <w:t>Les quantités remises requièrent-elles une annonce au chimiste cantonal 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B4AC5A" w14:textId="4DCFBBA0" w:rsidR="003B1C9A" w:rsidRDefault="00E714DA">
            <w:pPr>
              <w:rPr>
                <w:b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B1C9A"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C9A" w:rsidRPr="007731C3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1C9A" w:rsidRPr="007731C3">
              <w:rPr>
                <w:b/>
              </w:rPr>
              <w:fldChar w:fldCharType="end"/>
            </w:r>
            <w:r w:rsidR="003B1C9A">
              <w:t xml:space="preserve"> Oui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8CB53B" w14:textId="03DFDF78" w:rsidR="003B1C9A" w:rsidRDefault="00E714DA">
            <w:pPr>
              <w:rPr>
                <w:b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B1C9A" w:rsidRPr="007731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C9A" w:rsidRPr="007731C3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1C9A" w:rsidRPr="007731C3">
              <w:rPr>
                <w:b/>
              </w:rPr>
              <w:fldChar w:fldCharType="end"/>
            </w:r>
            <w:r w:rsidR="003B1C9A">
              <w:t xml:space="preserve"> Non</w:t>
            </w:r>
          </w:p>
        </w:tc>
      </w:tr>
    </w:tbl>
    <w:p w14:paraId="1F948EAD" w14:textId="449CE351" w:rsidR="00346C3A" w:rsidRPr="00346C3A" w:rsidRDefault="00346C3A" w:rsidP="00346C3A">
      <w:pPr>
        <w:rPr>
          <w:bCs/>
        </w:rPr>
      </w:pPr>
      <w:r>
        <w:t xml:space="preserve">* </w:t>
      </w:r>
      <w:r w:rsidR="00A455A5" w:rsidRPr="00A455A5">
        <w:t>Annonce au service compétent de</w:t>
      </w:r>
      <w:r w:rsidR="00A455A5">
        <w:t xml:space="preserve"> </w:t>
      </w:r>
      <w:r>
        <w:t xml:space="preserve">l’Office fédéral de la police (fedpol) : </w:t>
      </w:r>
      <w:hyperlink r:id="rId14" w:history="1">
        <w:r>
          <w:rPr>
            <w:rStyle w:val="Hyperlink"/>
          </w:rPr>
          <w:t>chemicals@fedpol.admin.ch</w:t>
        </w:r>
      </w:hyperlink>
    </w:p>
    <w:p w14:paraId="79260D89" w14:textId="5F5041FF" w:rsidR="00FE5C39" w:rsidRDefault="006D336F">
      <w:pPr>
        <w:pStyle w:val="berschrift11"/>
      </w:pPr>
      <w:r>
        <w:t xml:space="preserve">Contrôle de la qualité </w:t>
      </w:r>
      <w:r>
        <w:rPr>
          <w:i/>
          <w:color w:val="FF0000"/>
          <w:sz w:val="24"/>
        </w:rPr>
        <w:t>(art. 37 OMéd, art. 67 OSP, chap. 20.1.2 à 20.1.6 Ph. Helv., interprétation technique 0006 de l’APC)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2E6F3F" w:rsidRPr="00D925C6" w14:paraId="6CC00B6D" w14:textId="77777777" w:rsidTr="002E6F3F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1CF9E97D" w14:textId="77777777" w:rsidR="002E6F3F" w:rsidRDefault="002E6F3F" w:rsidP="002E6F3F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3A7F29FE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B7AB6FC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CAC6D9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3B62DA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4C0DF3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2E6F3F" w:rsidRPr="00302911" w14:paraId="192AE3FB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340DF" w14:textId="4728B891" w:rsidR="002E6F3F" w:rsidRDefault="00DD3179" w:rsidP="002E6F3F">
            <w:r>
              <w:t>Existe-t-il une POS pour le contrôle de la qualité</w:t>
            </w:r>
            <w:r w:rsidR="00973732">
              <w:t>/</w:t>
            </w:r>
            <w:r>
              <w:t>les contrôles à l’entrée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5C709F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15953C8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F01F90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F78D30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F034EB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6F3F" w:rsidRPr="00302911" w14:paraId="10882706" w14:textId="77777777" w:rsidTr="002E6F3F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ECF6C" w14:textId="1CF39AC2" w:rsidR="002E6F3F" w:rsidRPr="00865E0E" w:rsidRDefault="002E6F3F" w:rsidP="00E85E9E">
            <w:r>
              <w:t xml:space="preserve">Les mesures ci-dessous sont-elles appliquées à </w:t>
            </w:r>
            <w:r>
              <w:rPr>
                <w:b/>
                <w:bCs/>
              </w:rPr>
              <w:t>chaque processus de fabrication</w:t>
            </w:r>
            <w:r>
              <w:t xml:space="preserve"> et consignées ?</w:t>
            </w:r>
          </w:p>
        </w:tc>
      </w:tr>
      <w:tr w:rsidR="002E6F3F" w:rsidRPr="00302911" w14:paraId="6FF50871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4DBAEA" w14:textId="6E605E2B" w:rsidR="002E6F3F" w:rsidRDefault="002E6F3F" w:rsidP="002E6F3F">
            <w:r>
              <w:t>Contrôles à l’entrée, y c. contrôles administratifs (concordance entre bulletin de livraison, certificat d’analyse et marchandise reçue)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088385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AA36FE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0C9885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4415E2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086AC6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6F3F" w:rsidRPr="00302911" w14:paraId="01E2F2C9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51C114" w14:textId="77777777" w:rsidR="002E6F3F" w:rsidRDefault="002E6F3F" w:rsidP="002E6F3F">
            <w:r>
              <w:t>Libération des matières premières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68D0A4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8FC25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8DE5BE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37CBE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C5733F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6F3F" w:rsidRPr="00302911" w14:paraId="1C422C13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8B3A7" w14:textId="56BE2FEF" w:rsidR="002E6F3F" w:rsidRDefault="002E6F3F" w:rsidP="00E12A61">
            <w:r>
              <w:t>Contrôles en cours de processus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0F512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A69791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118252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C16C2B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5F6213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2E6F3F" w:rsidRPr="00302911" w14:paraId="175C9886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19F15" w14:textId="28F30C54" w:rsidR="002E6F3F" w:rsidRDefault="002E6F3F" w:rsidP="002E6F3F">
            <w:r>
              <w:t>Contrôle et libération du produit fini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0BBBA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0E92E8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269AEE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1295B2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05A374" w14:textId="77777777" w:rsidR="002E6F3F" w:rsidRPr="00302911" w:rsidRDefault="002E6F3F" w:rsidP="002E6F3F">
            <w:pPr>
              <w:rPr>
                <w:b/>
              </w:rPr>
            </w:pPr>
            <w:r w:rsidRPr="00050E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E0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050E0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0F6B2B3F" w14:textId="77777777" w:rsidR="00FE5C39" w:rsidRDefault="00B742A4">
      <w:pPr>
        <w:pStyle w:val="berschrift21"/>
      </w:pPr>
      <w:r>
        <w:t>Analyses (matières premières)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2E6F3F" w:rsidRPr="00D925C6" w14:paraId="75BFA5D5" w14:textId="77777777" w:rsidTr="002E6F3F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48DB85A" w14:textId="77777777" w:rsidR="002E6F3F" w:rsidRDefault="002E6F3F" w:rsidP="002E6F3F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2BE62E89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8940F71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213B71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F22C47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996B8D" w14:textId="77777777" w:rsidR="002E6F3F" w:rsidRPr="00D925C6" w:rsidRDefault="002E6F3F" w:rsidP="002E6F3F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2E6F3F" w:rsidRPr="00302911" w14:paraId="4734B3E3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9E3A0" w14:textId="0F6240E5" w:rsidR="002E6F3F" w:rsidRDefault="00942F26" w:rsidP="002E6F3F">
            <w:r>
              <w:t>Existe-t-il des règles pour la libération des marchandises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E5142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702C8B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69829F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C4FB74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EF8E58" w14:textId="77777777" w:rsidR="002E6F3F" w:rsidRPr="00302911" w:rsidRDefault="002E6F3F" w:rsidP="002E6F3F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942F26" w:rsidRPr="00302911" w14:paraId="0946EC2B" w14:textId="77777777" w:rsidTr="00890BD8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8FF216" w14:textId="25F4A09B" w:rsidR="00942F26" w:rsidRPr="008C34A9" w:rsidRDefault="00942F26" w:rsidP="00B87173">
            <w:r>
              <w:t xml:space="preserve">Si oui, préciser : </w:t>
            </w:r>
            <w:r w:rsidRPr="00102137">
              <w:rPr>
                <w:highlight w:val="lightGray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102137">
              <w:rPr>
                <w:highlight w:val="lightGray"/>
              </w:rPr>
              <w:instrText xml:space="preserve"> FORMTEXT </w:instrText>
            </w:r>
            <w:r w:rsidRPr="00102137">
              <w:rPr>
                <w:highlight w:val="lightGray"/>
              </w:rPr>
            </w:r>
            <w:r w:rsidRPr="00102137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     </w:t>
            </w:r>
            <w:r w:rsidRPr="00102137">
              <w:rPr>
                <w:highlight w:val="lightGray"/>
              </w:rPr>
              <w:fldChar w:fldCharType="end"/>
            </w:r>
          </w:p>
        </w:tc>
      </w:tr>
      <w:tr w:rsidR="00942F26" w:rsidRPr="00302911" w14:paraId="7723C0EF" w14:textId="77777777" w:rsidTr="00890BD8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5595F" w14:textId="243A3F55" w:rsidR="00942F26" w:rsidRDefault="00942F26" w:rsidP="00942F26">
            <w:r>
              <w:t>L’approvisionnement s’effectue-t-il auprès de fournisseurs garantissant l’identité des matières premières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8266DA" w14:textId="699C706D" w:rsidR="00942F26" w:rsidRPr="00E7331A" w:rsidRDefault="00942F26" w:rsidP="00942F2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B0B520" w14:textId="3191E98E" w:rsidR="00942F26" w:rsidRPr="00E7331A" w:rsidRDefault="00942F26" w:rsidP="00942F2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217719" w14:textId="45B9ABE6" w:rsidR="00942F26" w:rsidRPr="00E7331A" w:rsidRDefault="00942F26" w:rsidP="00942F2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E2D832" w14:textId="7F04830C" w:rsidR="00942F26" w:rsidRPr="00E7331A" w:rsidRDefault="00942F26" w:rsidP="00942F2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8CAF08" w14:textId="6B246429" w:rsidR="00942F26" w:rsidRPr="00E7331A" w:rsidRDefault="00942F26" w:rsidP="00942F26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942F26" w:rsidRPr="00302911" w14:paraId="0350963E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68673" w14:textId="2AE23E09" w:rsidR="00942F26" w:rsidRDefault="00942F26" w:rsidP="00563554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En cas d’approvisionnement auprès de fournisseurs qui ne la garantissent pas : l’identité des matières premières est-elle contrôlée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20C6E9" w14:textId="77777777" w:rsidR="00942F26" w:rsidRPr="00302911" w:rsidRDefault="00942F26" w:rsidP="00942F26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7BD062" w14:textId="77777777" w:rsidR="00942F26" w:rsidRPr="00302911" w:rsidRDefault="00942F26" w:rsidP="00942F26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F5FD1E" w14:textId="77777777" w:rsidR="00942F26" w:rsidRPr="00302911" w:rsidRDefault="00942F26" w:rsidP="00942F26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FC469B" w14:textId="77777777" w:rsidR="00942F26" w:rsidRPr="00302911" w:rsidRDefault="00942F26" w:rsidP="00942F26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2D98ED" w14:textId="77777777" w:rsidR="00942F26" w:rsidRPr="00302911" w:rsidRDefault="00942F26" w:rsidP="00942F26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016076A4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97674" w14:textId="05580982" w:rsidR="00563554" w:rsidRPr="00927000" w:rsidRDefault="00563554" w:rsidP="00563554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L’analyse des matières premières est-elle effectuée sur place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B21291" w14:textId="3113A546" w:rsidR="00563554" w:rsidRPr="00E7331A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7EF0A9" w14:textId="59B83277" w:rsidR="00563554" w:rsidRPr="00E7331A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E34EC7" w14:textId="0A74D660" w:rsidR="00563554" w:rsidRPr="00E7331A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51D16E" w14:textId="3F50DDDE" w:rsidR="00563554" w:rsidRPr="00E7331A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DC3816" w14:textId="1C5C61F2" w:rsidR="00563554" w:rsidRPr="00E7331A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07AB77AA" w14:textId="77777777" w:rsidTr="00563554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85F8ED" w14:textId="21A2AE2C" w:rsidR="00563554" w:rsidRPr="00E7331A" w:rsidRDefault="00563554" w:rsidP="00B87173">
            <w:pPr>
              <w:rPr>
                <w:b/>
              </w:rPr>
            </w:pPr>
            <w:r>
              <w:t xml:space="preserve">Si non, par qui ? </w:t>
            </w:r>
            <w:r w:rsidRPr="0038474B">
              <w:rPr>
                <w:highlight w:val="lightGray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AE1C3A">
              <w:rPr>
                <w:highlight w:val="lightGray"/>
              </w:rPr>
              <w:instrText xml:space="preserve"> FORMTEXT </w:instrText>
            </w:r>
            <w:r w:rsidRPr="0038474B">
              <w:rPr>
                <w:highlight w:val="lightGray"/>
              </w:rPr>
            </w:r>
            <w:r w:rsidRPr="0038474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     </w:t>
            </w:r>
            <w:r w:rsidRPr="0038474B">
              <w:rPr>
                <w:highlight w:val="lightGray"/>
              </w:rPr>
              <w:fldChar w:fldCharType="end"/>
            </w:r>
          </w:p>
        </w:tc>
      </w:tr>
      <w:tr w:rsidR="00563554" w:rsidRPr="00302911" w14:paraId="5A1E90E5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C76A2D" w14:textId="346E9A45" w:rsidR="00563554" w:rsidRPr="00927000" w:rsidRDefault="00563554" w:rsidP="002A0C05">
            <w:pPr>
              <w:tabs>
                <w:tab w:val="right" w:leader="dot" w:pos="6180"/>
                <w:tab w:val="left" w:pos="6379"/>
                <w:tab w:val="right" w:leader="dot" w:pos="9468"/>
              </w:tabs>
              <w:spacing w:line="240" w:lineRule="atLeast"/>
            </w:pPr>
            <w:r>
              <w:t>Les analyses effectuées font-elles l’objet d’un protocole complet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413ED3" w14:textId="78948644" w:rsidR="00563554" w:rsidRPr="00E7331A" w:rsidRDefault="00563554" w:rsidP="00563554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415DF" w14:textId="74EFD9BC" w:rsidR="00563554" w:rsidRPr="00E7331A" w:rsidRDefault="00563554" w:rsidP="00563554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7D12C" w14:textId="3080E507" w:rsidR="00563554" w:rsidRPr="00E7331A" w:rsidRDefault="00563554" w:rsidP="00563554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405190" w14:textId="5BDF0E64" w:rsidR="00563554" w:rsidRPr="00E7331A" w:rsidRDefault="00563554" w:rsidP="00563554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85CD37" w14:textId="1737EBCC" w:rsidR="00563554" w:rsidRPr="00E7331A" w:rsidRDefault="00563554" w:rsidP="00563554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66C163E7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F61DE1" w14:textId="7ED2C376" w:rsidR="00563554" w:rsidRDefault="00563554" w:rsidP="00E85E9E">
            <w:r>
              <w:t>Les méthodes hors Ph. Helv. font-elles l’objet d’une évaluation des risques consignée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5011A" w14:textId="77777777" w:rsidR="00563554" w:rsidRPr="00302911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681D69" w14:textId="77777777" w:rsidR="00563554" w:rsidRPr="00302911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3D0C40" w14:textId="77777777" w:rsidR="00563554" w:rsidRPr="00302911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0BDB8C" w14:textId="77777777" w:rsidR="00563554" w:rsidRPr="00302911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F28412" w14:textId="77777777" w:rsidR="00563554" w:rsidRPr="00302911" w:rsidRDefault="00563554" w:rsidP="00563554">
            <w:pPr>
              <w:rPr>
                <w:b/>
              </w:rPr>
            </w:pPr>
            <w:r w:rsidRPr="00E7331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1A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7331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08F712A2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BF4A4" w14:textId="52159F6F" w:rsidR="00563554" w:rsidRDefault="00563554" w:rsidP="00563554">
            <w:r>
              <w:t>Des examens organoleptiques sont-ils réalisés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24F9BD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8DB069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5836F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802A9D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EFBB73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7044935F" w14:textId="77777777" w:rsidTr="001A4128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94FBB" w14:textId="7B05B5C8" w:rsidR="00563554" w:rsidRPr="005A04C0" w:rsidRDefault="00563554" w:rsidP="00563554">
            <w:pPr>
              <w:rPr>
                <w:b/>
              </w:rPr>
            </w:pPr>
            <w:r w:rsidRPr="005A04C0">
              <w:rPr>
                <w:b/>
              </w:rPr>
              <w:t>Si les certificats d’analyse sont incomplets ou que la fabrication n’a pas lieu selon les BPF :</w:t>
            </w:r>
          </w:p>
        </w:tc>
      </w:tr>
      <w:tr w:rsidR="00563554" w:rsidRPr="00302911" w14:paraId="383D214C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927B0A" w14:textId="77777777" w:rsidR="00563554" w:rsidRDefault="00563554" w:rsidP="00563554">
            <w:r>
              <w:t>Des analyses globales sont-elles effectuées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6EC39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12C62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B09819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C7D185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BDBE60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4F714A34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0B8E52" w14:textId="7175A64A" w:rsidR="00563554" w:rsidRDefault="00563554" w:rsidP="00E85E9E">
            <w:r>
              <w:t>Une méthode selon pharmacopée ou une autre méthode adéquate est-elle utilisée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FC6BE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5830AD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504BE5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7C4B29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5C3BDC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62E03F02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387A37" w14:textId="46DB2C4B" w:rsidR="00563554" w:rsidRDefault="00563554" w:rsidP="00563554">
            <w:r>
              <w:t>Les processus sont-ils définis et font-ils l’objet d’un protocole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57B34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4450F6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E2A365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A30BBF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0675C2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25BDB193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DE1E05" w14:textId="77777777" w:rsidR="00563554" w:rsidRDefault="00563554" w:rsidP="00563554">
            <w:r>
              <w:t>Des échantillons représentatifs sont-ils prélevés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328E0B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8008E0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13ACA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9920D0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8CA5B3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731C71DE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3B2F6C" w14:textId="514D2CFB" w:rsidR="00563554" w:rsidRDefault="00563554" w:rsidP="00E85E9E">
            <w:r>
              <w:lastRenderedPageBreak/>
              <w:t>Les dates de préparation et de péremption des réactifs sont-elles indiquées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972644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A3C4FD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C8DFED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433B8C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504965" w14:textId="77777777" w:rsidR="00563554" w:rsidRPr="00302911" w:rsidRDefault="00563554" w:rsidP="00563554">
            <w:pPr>
              <w:rPr>
                <w:b/>
              </w:rPr>
            </w:pPr>
            <w:r w:rsidRPr="00ED01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7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ED017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:rsidRPr="00302911" w14:paraId="23D9DB8B" w14:textId="77777777" w:rsidTr="002E6F3F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94B1C" w14:textId="77777777" w:rsidR="00563554" w:rsidRDefault="00563554" w:rsidP="00563554">
            <w:r>
              <w:t>Des contrôles pour garantir l’identité des matières premières sont-ils effectués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D33596" w14:textId="77777777" w:rsidR="00563554" w:rsidRPr="00302911" w:rsidRDefault="00563554" w:rsidP="00563554">
            <w:pPr>
              <w:rPr>
                <w:b/>
              </w:rPr>
            </w:pPr>
            <w:r w:rsidRPr="001221B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1BE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221BE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BB68C0" w14:textId="77777777" w:rsidR="00563554" w:rsidRPr="00302911" w:rsidRDefault="00563554" w:rsidP="00563554">
            <w:pPr>
              <w:rPr>
                <w:b/>
              </w:rPr>
            </w:pPr>
            <w:r w:rsidRPr="001221B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1BE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221BE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AE5C80" w14:textId="77777777" w:rsidR="00563554" w:rsidRPr="00302911" w:rsidRDefault="00563554" w:rsidP="00563554">
            <w:pPr>
              <w:rPr>
                <w:b/>
              </w:rPr>
            </w:pPr>
            <w:r w:rsidRPr="001221B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1BE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221BE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1F70AB" w14:textId="77777777" w:rsidR="00563554" w:rsidRPr="00302911" w:rsidRDefault="00563554" w:rsidP="00563554">
            <w:pPr>
              <w:rPr>
                <w:b/>
              </w:rPr>
            </w:pPr>
            <w:r w:rsidRPr="001221B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1BE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221BE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32259D" w14:textId="77777777" w:rsidR="00563554" w:rsidRPr="00302911" w:rsidRDefault="00563554" w:rsidP="00563554">
            <w:pPr>
              <w:rPr>
                <w:b/>
              </w:rPr>
            </w:pPr>
            <w:r w:rsidRPr="001221B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1BE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221BE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563554" w14:paraId="5A79BF48" w14:textId="77777777" w:rsidTr="00E85E9E">
        <w:trPr>
          <w:trHeight w:val="771"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811A5" w14:textId="51D75A56" w:rsidR="00563554" w:rsidRPr="00DB026F" w:rsidRDefault="00563554" w:rsidP="00E85E9E">
            <w:pPr>
              <w:spacing w:line="240" w:lineRule="atLeast"/>
            </w:pPr>
            <w:r>
              <w:t>Procédure d’entrée des matières premières</w:t>
            </w:r>
            <w:r w:rsidR="00973732">
              <w:t>/</w:t>
            </w:r>
            <w:r>
              <w:t xml:space="preserve">marquage des récipients : </w:t>
            </w:r>
            <w:r w:rsidRPr="00102137">
              <w:rPr>
                <w:highlight w:val="lightGray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102137">
              <w:rPr>
                <w:highlight w:val="lightGray"/>
              </w:rPr>
              <w:instrText xml:space="preserve"> FORMTEXT </w:instrText>
            </w:r>
            <w:r w:rsidRPr="00102137">
              <w:rPr>
                <w:highlight w:val="lightGray"/>
              </w:rPr>
            </w:r>
            <w:r w:rsidRPr="00102137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     </w:t>
            </w:r>
            <w:r w:rsidRPr="00102137">
              <w:rPr>
                <w:highlight w:val="lightGray"/>
              </w:rPr>
              <w:fldChar w:fldCharType="end"/>
            </w:r>
          </w:p>
        </w:tc>
      </w:tr>
    </w:tbl>
    <w:p w14:paraId="2CF6E67D" w14:textId="77777777" w:rsidR="00FE5C39" w:rsidRDefault="00B742A4">
      <w:pPr>
        <w:pStyle w:val="berschrift21"/>
      </w:pPr>
      <w:r>
        <w:t>Analyses (produits finis)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6F0865" w:rsidRPr="00D925C6" w14:paraId="53DFCC41" w14:textId="77777777" w:rsidTr="006F0865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FF034F9" w14:textId="77777777" w:rsidR="006F0865" w:rsidRDefault="006F0865" w:rsidP="006F086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D2D2393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7BAA6A0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973B70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D02682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621581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F0865" w:rsidRPr="00302911" w14:paraId="7D93B0B5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ABC403" w14:textId="77777777" w:rsidR="006F0865" w:rsidRDefault="006F0865" w:rsidP="006F0865">
            <w:r>
              <w:t>Les produits fabriqués sur place font-ils l’objet d’analyses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8B7E3C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7680C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3799AE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0F68F3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3A09B7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0826BCFB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EEFA14" w14:textId="77777777" w:rsidR="006F0865" w:rsidRDefault="006F0865" w:rsidP="006F0865">
            <w:r>
              <w:t>Une méthode selon pharmacopée ou une autre méthode adéquate est-elle utilisée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FCA183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CD0D0A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79E212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E2912D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E82D83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0F831F80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2C9A1C" w14:textId="77777777" w:rsidR="006F0865" w:rsidRDefault="006F0865" w:rsidP="006F0865">
            <w:r>
              <w:t>Les processus sont-ils définis et font-ils l’objet d’un protocole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11577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414249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98AC01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90B9920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FE36A5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7D1F2992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5C36E2" w14:textId="77777777" w:rsidR="006F0865" w:rsidRDefault="006F0865" w:rsidP="006F0865">
            <w:r>
              <w:t>Des échantillons représentatifs sont-ils prélevés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B25D95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BD0308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2A24F2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D825FE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363F17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17BFFE5A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8ACC89" w14:textId="77777777" w:rsidR="006F0865" w:rsidRDefault="006F0865" w:rsidP="006F0865">
            <w:r>
              <w:t>Les dates de préparation et de péremption des réactifs sont-elles indiquées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D57F67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85983D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2E45E1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3BD455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4D83A3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1CC43898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8D792B" w14:textId="77777777" w:rsidR="006F0865" w:rsidRDefault="006F0865" w:rsidP="006F0865">
            <w:r>
              <w:t>Des échantillons des produits sont-ils conservés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6E427C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F95D0C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737291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FF2362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FD2013" w14:textId="77777777" w:rsidR="006F0865" w:rsidRPr="00302911" w:rsidRDefault="006F0865" w:rsidP="006F0865">
            <w:pPr>
              <w:rPr>
                <w:b/>
              </w:rPr>
            </w:pPr>
            <w:r w:rsidRPr="0056706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062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6706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14:paraId="78D36E35" w14:textId="77777777" w:rsidTr="006F0865">
        <w:trPr>
          <w:trHeight w:val="283"/>
        </w:trPr>
        <w:tc>
          <w:tcPr>
            <w:tcW w:w="9464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BE1D5" w14:textId="3F566165" w:rsidR="006F0865" w:rsidRDefault="006F0865" w:rsidP="006F0865">
            <w:r>
              <w:t xml:space="preserve">Si oui, combien de temps ? </w:t>
            </w:r>
            <w:r w:rsidRPr="00102137">
              <w:rPr>
                <w:highlight w:val="lightGray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102137">
              <w:rPr>
                <w:highlight w:val="lightGray"/>
              </w:rPr>
              <w:instrText xml:space="preserve"> FORMTEXT </w:instrText>
            </w:r>
            <w:r w:rsidRPr="00102137">
              <w:rPr>
                <w:highlight w:val="lightGray"/>
              </w:rPr>
            </w:r>
            <w:r w:rsidRPr="00102137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     </w:t>
            </w:r>
            <w:r w:rsidRPr="00102137">
              <w:rPr>
                <w:highlight w:val="lightGray"/>
              </w:rPr>
              <w:fldChar w:fldCharType="end"/>
            </w:r>
          </w:p>
        </w:tc>
      </w:tr>
      <w:tr w:rsidR="006F0865" w:rsidRPr="0020356E" w14:paraId="739DC06C" w14:textId="77777777" w:rsidTr="00CB361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1423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1760B21D" w14:textId="58C60E9B" w:rsidR="006F0865" w:rsidRPr="0020356E" w:rsidRDefault="006F0865" w:rsidP="00E85E9E">
            <w:pPr>
              <w:rPr>
                <w:b/>
              </w:rPr>
            </w:pPr>
            <w:r>
              <w:rPr>
                <w:b/>
              </w:rPr>
              <w:t xml:space="preserve">Remarques générales concernant le contrôle de la qualité : </w:t>
            </w:r>
            <w:r w:rsidR="0066522E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66522E">
              <w:instrText xml:space="preserve"> FORMTEXT </w:instrText>
            </w:r>
            <w:r w:rsidR="0066522E">
              <w:fldChar w:fldCharType="separate"/>
            </w:r>
            <w:r>
              <w:t>     </w:t>
            </w:r>
            <w:r w:rsidR="0066522E">
              <w:fldChar w:fldCharType="end"/>
            </w:r>
          </w:p>
        </w:tc>
      </w:tr>
    </w:tbl>
    <w:p w14:paraId="0FFB579B" w14:textId="70DF60A7" w:rsidR="00FE5C39" w:rsidRDefault="00E85E9E" w:rsidP="0047332C">
      <w:pPr>
        <w:pStyle w:val="berschrift11"/>
        <w:jc w:val="left"/>
      </w:pPr>
      <w:r>
        <w:t>Fabrication en sous-traitance</w:t>
      </w:r>
      <w:r>
        <w:rPr>
          <w:vertAlign w:val="superscript"/>
        </w:rPr>
        <w:t>*</w:t>
      </w:r>
      <w:r w:rsidR="00B742A4" w:rsidRPr="00E85E9E">
        <w:rPr>
          <w:rStyle w:val="Endnotenzeichen"/>
          <w:sz w:val="28"/>
          <w:szCs w:val="28"/>
          <w:vertAlign w:val="superscript"/>
        </w:rPr>
        <w:endnoteReference w:id="19"/>
      </w:r>
      <w:r>
        <w:rPr>
          <w:vertAlign w:val="superscript"/>
        </w:rPr>
        <w:t>*</w:t>
      </w:r>
      <w:r>
        <w:t xml:space="preserve"> (si applicable) </w:t>
      </w:r>
      <w:r w:rsidR="00F37977">
        <w:br/>
      </w:r>
      <w:r>
        <w:rPr>
          <w:i/>
          <w:color w:val="FF0000"/>
          <w:sz w:val="24"/>
        </w:rPr>
        <w:t>(art. 9 LPTh, art. 36 OMéd, chap. 20.1.7 Ph. Helv., interprétation technique H 006.02 de l’APC de la Suisse du Nord-Ouest [en allemand])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6F0865" w:rsidRPr="00D925C6" w14:paraId="3FC182EF" w14:textId="77777777" w:rsidTr="006F0865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613332CC" w14:textId="77777777" w:rsidR="006F0865" w:rsidRDefault="006F0865" w:rsidP="006F086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0430B0C7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AFA7A1D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2B90BC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5C7335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BC9C35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F0865" w:rsidRPr="00302911" w14:paraId="6447017B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52172" w14:textId="4BDD3F40" w:rsidR="006F0865" w:rsidRDefault="006F0865" w:rsidP="006F0865">
            <w:r>
              <w:t>Existe-t-il une POS pour la fabrication et le contrôle de médicaments en sous-traitance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0CF2F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78FD77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A08B5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0E1233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DCEB9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3BE2A19C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0AEAB" w14:textId="32A0CC39" w:rsidR="006F0865" w:rsidRDefault="006F0865" w:rsidP="006F0865">
            <w:r>
              <w:t>Existe-t-il une POS pour la réalisation d’audits chez les sous-traitants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98794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A2E7BF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A15FF4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B151F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95F4F1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4BE9B750" w14:textId="77777777" w:rsidTr="006F0865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EB245" w14:textId="77777777" w:rsidR="006F0865" w:rsidRPr="00302911" w:rsidRDefault="006F0865" w:rsidP="006F0865">
            <w:pPr>
              <w:rPr>
                <w:b/>
              </w:rPr>
            </w:pPr>
            <w:r>
              <w:rPr>
                <w:b/>
                <w:i/>
              </w:rPr>
              <w:t>En tant que mandant</w:t>
            </w:r>
          </w:p>
        </w:tc>
      </w:tr>
      <w:tr w:rsidR="006F0865" w:rsidRPr="00302911" w14:paraId="61490DFF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A6562" w14:textId="48FD4AA6" w:rsidR="006F0865" w:rsidRDefault="005F0F05" w:rsidP="006F0865">
            <w:r>
              <w:t>S’agit-il d’une fabrication selon formule propre en sous-traitance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80495A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8AD8FD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B32CD7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CC002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2EE662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42F3DC5D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AAEC04" w14:textId="13EFDF9E" w:rsidR="006F0865" w:rsidRDefault="00FA2610" w:rsidP="006F0865">
            <w:r>
              <w:t>La formule/composition est-elle contrôlée et libérée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2D4360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7E7F42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E4E875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B6B66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808ED2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6D775A2F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59BFF7" w14:textId="0186AD0C" w:rsidR="006F0865" w:rsidRDefault="006F0865" w:rsidP="006F0865">
            <w:r>
              <w:t>Existe-t-il des contrats écrits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63AF4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B05C6A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603B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590F3F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AAAB38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1F55D427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BAAEC" w14:textId="4782F548" w:rsidR="006F0865" w:rsidRDefault="006F0865" w:rsidP="006F0865">
            <w:r>
              <w:t>Existe-t-il une réglementation détaillée des responsabilités (chevauchements)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8DE4D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24FD2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10781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DBE9AA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9FFA6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704DCB4B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89F61" w14:textId="135FBB6A" w:rsidR="006F0865" w:rsidRDefault="006F0865" w:rsidP="006F0865">
            <w:r>
              <w:t>Le mandataire dispose-t-il d’une autorisation de fabrication conforme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C72374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A80378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99BC68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DDA2E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BEFF1D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4EC6C06F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7CDFEF" w14:textId="1E5561E8" w:rsidR="006F0865" w:rsidRDefault="006F0865" w:rsidP="006F0865">
            <w:r>
              <w:t>La libération des produits est-elle réglée</w:t>
            </w:r>
            <w:r w:rsidR="00F37977">
              <w:t> </w:t>
            </w:r>
            <w: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7DAC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8096A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204B67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F973E1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DF40D3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2B3A4637" w14:textId="77777777" w:rsidTr="006F0865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13DBD" w14:textId="77777777" w:rsidR="006F0865" w:rsidRPr="00302911" w:rsidRDefault="006F0865" w:rsidP="006F0865">
            <w:pPr>
              <w:rPr>
                <w:b/>
              </w:rPr>
            </w:pPr>
            <w:r>
              <w:rPr>
                <w:b/>
                <w:i/>
              </w:rPr>
              <w:t>En tant que mandataire</w:t>
            </w:r>
          </w:p>
        </w:tc>
      </w:tr>
      <w:tr w:rsidR="006F0865" w:rsidRPr="00302911" w14:paraId="5C3EBBF6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A47B8D" w14:textId="209725C5" w:rsidR="006F0865" w:rsidRDefault="006F0865" w:rsidP="006F0865">
            <w:r>
              <w:t>La composition est-elle fournie par le mandant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24CCAE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CCFDD0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31DCCC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F0357C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409271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1212DAE2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DAE12" w14:textId="04419AC8" w:rsidR="006F0865" w:rsidRDefault="006F0865" w:rsidP="006F0865">
            <w:r>
              <w:t>S’agit-il d’une fabrication selon une formule propre du mandant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CBE35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DD9C15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B9A7CB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67129B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418186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3727C5F1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3C479" w14:textId="77777777" w:rsidR="006F0865" w:rsidRDefault="006F0865" w:rsidP="006F0865">
            <w:r>
              <w:t>Existe-t-il des contrats écrits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554E3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4656E9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812FAA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0E72E2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5A3820" w14:textId="77777777" w:rsidR="006F0865" w:rsidRPr="00302911" w:rsidRDefault="006F0865" w:rsidP="006F086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20356E" w14:paraId="192B00AD" w14:textId="77777777" w:rsidTr="00CB361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925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6753E953" w14:textId="38ECCD62" w:rsidR="006F0865" w:rsidRPr="0020356E" w:rsidRDefault="006F0865" w:rsidP="006F086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Remarques générales concernant la fabrication en sous-traitance : </w:t>
            </w:r>
            <w:r w:rsidR="002A0C05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2A0C05">
              <w:instrText xml:space="preserve"> FORMTEXT </w:instrText>
            </w:r>
            <w:r w:rsidR="002A0C05">
              <w:fldChar w:fldCharType="separate"/>
            </w:r>
            <w:r>
              <w:t>     </w:t>
            </w:r>
            <w:r w:rsidR="002A0C05">
              <w:fldChar w:fldCharType="end"/>
            </w:r>
          </w:p>
        </w:tc>
      </w:tr>
      <w:tr w:rsidR="006F0865" w14:paraId="3D902926" w14:textId="77777777" w:rsidTr="00CB361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670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4C6E466A" w14:textId="77777777" w:rsidR="006F0865" w:rsidRDefault="006F0865" w:rsidP="006F0865"/>
        </w:tc>
      </w:tr>
    </w:tbl>
    <w:p w14:paraId="415EB816" w14:textId="0FF9C049" w:rsidR="00263963" w:rsidRPr="00DA6F14" w:rsidRDefault="00B742A4" w:rsidP="00F37977">
      <w:pPr>
        <w:pStyle w:val="berschrift11"/>
        <w:jc w:val="left"/>
      </w:pPr>
      <w:r>
        <w:t xml:space="preserve">Réclamations, rappels, renvois et élimination </w:t>
      </w:r>
      <w:r>
        <w:rPr>
          <w:i/>
          <w:color w:val="FF0000"/>
          <w:sz w:val="24"/>
        </w:rPr>
        <w:t>(art. 59 LPTh, chap. 20.1.5.9 et 20.1.8 Ph. Helv., interprétation technique 0006 de l’APC)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6F0865" w:rsidRPr="00D925C6" w14:paraId="56633294" w14:textId="77777777" w:rsidTr="006F0865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748DC6B9" w14:textId="77777777" w:rsidR="006F0865" w:rsidRDefault="006F0865" w:rsidP="006F086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E0D963F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A49F694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858A2C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127DDF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739D38" w14:textId="77777777" w:rsidR="006F0865" w:rsidRPr="00D925C6" w:rsidRDefault="006F0865" w:rsidP="006F086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F0865" w:rsidRPr="0038474B" w14:paraId="06C263D9" w14:textId="77777777" w:rsidTr="006F0865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82B50" w14:textId="77777777" w:rsidR="006F0865" w:rsidRPr="006F0865" w:rsidRDefault="006F0865" w:rsidP="002A0C05">
            <w:pPr>
              <w:rPr>
                <w:b/>
              </w:rPr>
            </w:pPr>
            <w:r>
              <w:rPr>
                <w:b/>
              </w:rPr>
              <w:t>Existe-t-il des POS pour les éléments ci-dessous ?</w:t>
            </w:r>
          </w:p>
        </w:tc>
      </w:tr>
      <w:tr w:rsidR="006F0865" w:rsidRPr="00302911" w14:paraId="330737C2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7D2FC1" w14:textId="793E0C1E" w:rsidR="006F0865" w:rsidRDefault="003A763E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bCs/>
              </w:rPr>
            </w:pPr>
            <w:r>
              <w:t>Réclamations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DFA98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A3803F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7BC15B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B5C369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1656A8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1E926F28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2E751" w14:textId="5C63C8AB" w:rsidR="006F0865" w:rsidRDefault="006F0865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bCs/>
              </w:rPr>
            </w:pPr>
            <w:r>
              <w:t>Rappels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A0E01A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C1F878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66082F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54BED3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2996FE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53F600ED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BF260C" w14:textId="5F3013BD" w:rsidR="006F0865" w:rsidRDefault="006F0865" w:rsidP="00635F48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bCs/>
              </w:rPr>
            </w:pPr>
            <w:r>
              <w:t>Renvois (par la clientèle)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23965E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4C5F4D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F0EDEE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E49EF3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B2A1CE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6F0865" w:rsidRPr="00302911" w14:paraId="58176DBB" w14:textId="77777777" w:rsidTr="003A763E">
        <w:trPr>
          <w:trHeight w:val="56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E5A91" w14:textId="1BBCE50F" w:rsidR="006F0865" w:rsidRDefault="006F0865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Élimination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3537AE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A5E13C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BE782A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14B408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4B6967" w14:textId="77777777" w:rsidR="006F0865" w:rsidRPr="00302911" w:rsidRDefault="006F0865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42368359" w14:textId="77777777" w:rsidTr="000A568C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4DC5B" w14:textId="14D681CF" w:rsidR="000E121A" w:rsidRPr="000E121A" w:rsidRDefault="000E121A" w:rsidP="006F0865">
            <w:pPr>
              <w:rPr>
                <w:b/>
              </w:rPr>
            </w:pPr>
            <w:r w:rsidRPr="000E121A">
              <w:rPr>
                <w:b/>
              </w:rPr>
              <w:t>Existe-t-il une réglementation écrite concernant le rappel :</w:t>
            </w:r>
          </w:p>
        </w:tc>
      </w:tr>
      <w:tr w:rsidR="000E121A" w:rsidRPr="00302911" w14:paraId="0A1AF8EC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C60A0" w14:textId="340E8034" w:rsidR="000E121A" w:rsidRDefault="000E121A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Des produits fabriqués/préparés sur place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038E20" w14:textId="18197AEA" w:rsidR="000E121A" w:rsidRPr="001B10B7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703DB6" w14:textId="248D1A3B" w:rsidR="000E121A" w:rsidRPr="001B10B7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FC5207" w14:textId="54341E40" w:rsidR="000E121A" w:rsidRPr="001B10B7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E38108" w14:textId="6E796EC4" w:rsidR="000E121A" w:rsidRPr="001B10B7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D9C302" w14:textId="439B3629" w:rsidR="000E121A" w:rsidRPr="001B10B7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5C633421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9C393" w14:textId="15C23B15" w:rsidR="000E121A" w:rsidRDefault="000E121A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Des produits fabriqués en sous-traitance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0BADD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FD8FAB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7D75BA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1A3BE9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791D3B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49509558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D3ABB4" w14:textId="77777777" w:rsidR="000E121A" w:rsidRDefault="000E121A" w:rsidP="003A763E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</w:pPr>
            <w:r>
              <w:t>Des produits achetés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F10CD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E45E57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040F96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D6E18E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97EC49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28AC18C6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E9911D" w14:textId="50719D3C" w:rsidR="001D3BFA" w:rsidRDefault="001D3BFA" w:rsidP="00CE053C">
            <w:r w:rsidRPr="00A96D32">
              <w:t xml:space="preserve">La liste des </w:t>
            </w:r>
            <w:r>
              <w:t>produits thérapeutiques</w:t>
            </w:r>
            <w:r w:rsidRPr="00A96D32">
              <w:t xml:space="preserve"> rappelés (</w:t>
            </w:r>
            <w:r>
              <w:t>médicaments et dispositifs médicaux</w:t>
            </w:r>
            <w:r w:rsidRPr="00A96D32">
              <w:t>)</w:t>
            </w:r>
            <w:r>
              <w:t xml:space="preserve"> </w:t>
            </w:r>
            <w:r w:rsidRPr="00A96D32">
              <w:t>publiée par Swissmedic</w:t>
            </w:r>
            <w:r>
              <w:t xml:space="preserve"> est-elle régulièrement contrôlée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70CDD7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9595D0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A104D6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434907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556FBA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3BC09C04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F347A" w14:textId="77777777" w:rsidR="000E121A" w:rsidRDefault="000E121A" w:rsidP="006F0865">
            <w:r>
              <w:t>Les produits renvoyés et échus sont-ils stockés séparément (quarantaine)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CD1047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F63342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193F0B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94818D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3B0877" w14:textId="77777777" w:rsidR="000E121A" w:rsidRPr="00302911" w:rsidRDefault="000E121A" w:rsidP="006F0865">
            <w:pPr>
              <w:rPr>
                <w:b/>
              </w:rPr>
            </w:pPr>
            <w:r w:rsidRPr="001B10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B7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1B10B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5FF6C776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AC4AFB" w14:textId="67BF1202" w:rsidR="000E121A" w:rsidRPr="00195EA0" w:rsidRDefault="000E121A" w:rsidP="006F0865">
            <w:r>
              <w:t>Les produits renvoyés et échus sont-ils clairement étiquetés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C54B50" w14:textId="77777777" w:rsidR="000E121A" w:rsidRPr="001B10B7" w:rsidRDefault="000E121A" w:rsidP="006F0865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E70484" w14:textId="77777777" w:rsidR="000E121A" w:rsidRPr="001B10B7" w:rsidRDefault="000E121A" w:rsidP="006F0865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A52E99" w14:textId="77777777" w:rsidR="000E121A" w:rsidRPr="001B10B7" w:rsidRDefault="000E121A" w:rsidP="006F0865">
            <w:pPr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F953C3" w14:textId="77777777" w:rsidR="000E121A" w:rsidRPr="001B10B7" w:rsidRDefault="000E121A" w:rsidP="006F0865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0F31D0" w14:textId="77777777" w:rsidR="000E121A" w:rsidRPr="001B10B7" w:rsidRDefault="000E121A" w:rsidP="006F0865">
            <w:pPr>
              <w:rPr>
                <w:b/>
              </w:rPr>
            </w:pPr>
          </w:p>
        </w:tc>
      </w:tr>
      <w:tr w:rsidR="000E121A" w:rsidRPr="00302911" w14:paraId="04066D82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2107C2" w14:textId="5EC85868" w:rsidR="000E121A" w:rsidRDefault="000E121A" w:rsidP="006F0865">
            <w:r>
              <w:t>Les produits renvoyés sont-ils remis en circulation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3363AF" w14:textId="013E1853" w:rsidR="000E121A" w:rsidRPr="001B10B7" w:rsidRDefault="000E121A" w:rsidP="006F0865">
            <w:pPr>
              <w:rPr>
                <w:b/>
              </w:rPr>
            </w:pPr>
            <w:r w:rsidRPr="005F7E8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E8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F7E8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8411FB" w14:textId="4637E1EC" w:rsidR="000E121A" w:rsidRPr="001B10B7" w:rsidRDefault="000E121A" w:rsidP="006F0865">
            <w:pPr>
              <w:rPr>
                <w:b/>
              </w:rPr>
            </w:pPr>
            <w:r w:rsidRPr="005F7E8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E8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F7E8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B2A91F" w14:textId="68E2F64C" w:rsidR="000E121A" w:rsidRPr="001B10B7" w:rsidRDefault="000E121A" w:rsidP="006F0865">
            <w:pPr>
              <w:rPr>
                <w:b/>
              </w:rPr>
            </w:pPr>
            <w:r w:rsidRPr="005F7E8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E8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F7E8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0EC30F" w14:textId="660FA590" w:rsidR="000E121A" w:rsidRPr="001B10B7" w:rsidRDefault="000E121A" w:rsidP="006F0865">
            <w:pPr>
              <w:rPr>
                <w:b/>
              </w:rPr>
            </w:pPr>
            <w:r w:rsidRPr="005F7E8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E8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F7E8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5DE426" w14:textId="014F6AFF" w:rsidR="000E121A" w:rsidRPr="001B10B7" w:rsidRDefault="000E121A" w:rsidP="006F0865">
            <w:pPr>
              <w:rPr>
                <w:b/>
              </w:rPr>
            </w:pPr>
            <w:r w:rsidRPr="005F7E8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E8D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5F7E8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E121A" w:rsidRPr="00302911" w14:paraId="0A87F0B7" w14:textId="77777777" w:rsidTr="006F0865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4154B1" w14:textId="56999F51" w:rsidR="000E121A" w:rsidRDefault="000E121A" w:rsidP="006F0865">
            <w:r w:rsidRPr="00051BB8">
              <w:t>Si oui, cette remise en circulation (libération comprise) est-elle dûment contrôlée et consignée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5AFD77" w14:textId="5B932EB2" w:rsidR="000E121A" w:rsidRPr="005F7E8D" w:rsidRDefault="000E121A" w:rsidP="006F0865">
            <w:pPr>
              <w:rPr>
                <w:b/>
              </w:rPr>
            </w:pPr>
            <w:r w:rsidRPr="00DB26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63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B263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BA9F0A" w14:textId="3873571A" w:rsidR="000E121A" w:rsidRPr="005F7E8D" w:rsidRDefault="000E121A" w:rsidP="006F0865">
            <w:pPr>
              <w:rPr>
                <w:b/>
              </w:rPr>
            </w:pPr>
            <w:r w:rsidRPr="00DB26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63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B263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74102F" w14:textId="3BE164A0" w:rsidR="000E121A" w:rsidRPr="005F7E8D" w:rsidRDefault="000E121A" w:rsidP="006F0865">
            <w:pPr>
              <w:rPr>
                <w:b/>
              </w:rPr>
            </w:pPr>
            <w:r w:rsidRPr="00DB26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63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B263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9DB4D6" w14:textId="50DE2258" w:rsidR="000E121A" w:rsidRPr="005F7E8D" w:rsidRDefault="000E121A" w:rsidP="006F0865">
            <w:pPr>
              <w:rPr>
                <w:b/>
              </w:rPr>
            </w:pPr>
            <w:r w:rsidRPr="00DB26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63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B263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2F66CF" w14:textId="74D86A19" w:rsidR="000E121A" w:rsidRPr="005F7E8D" w:rsidRDefault="000E121A" w:rsidP="006F0865">
            <w:pPr>
              <w:rPr>
                <w:b/>
              </w:rPr>
            </w:pPr>
            <w:r w:rsidRPr="00DB263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63C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DB263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469BF341" w14:textId="097337B2" w:rsidR="00FE5C39" w:rsidRDefault="00B742A4">
      <w:pPr>
        <w:pStyle w:val="berschrift21"/>
      </w:pPr>
      <w:r>
        <w:t xml:space="preserve">Annonces </w:t>
      </w:r>
      <w:r>
        <w:rPr>
          <w:i/>
          <w:color w:val="FF0000"/>
          <w:sz w:val="20"/>
        </w:rPr>
        <w:t>(art. 67, al. 2 OSP)</w:t>
      </w:r>
    </w:p>
    <w:p w14:paraId="67CFEA4A" w14:textId="77777777" w:rsidR="00FE5C39" w:rsidRDefault="00B742A4" w:rsidP="004B14F8">
      <w:pPr>
        <w:pStyle w:val="berschrift31"/>
        <w:jc w:val="both"/>
      </w:pPr>
      <w:r>
        <w:t>Responsable de la pharmacovigilance, de l’annonce des défauts de qualité et de la matériovigilance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A876ED" w14:paraId="439E2622" w14:textId="77777777" w:rsidTr="00DA6F14">
        <w:trPr>
          <w:trHeight w:val="386"/>
        </w:trPr>
        <w:tc>
          <w:tcPr>
            <w:tcW w:w="9464" w:type="dxa"/>
            <w:gridSpan w:val="6"/>
          </w:tcPr>
          <w:p w14:paraId="6E1F58CA" w14:textId="36ADC32E" w:rsidR="00A876ED" w:rsidRPr="008944FA" w:rsidRDefault="00A876ED" w:rsidP="00A876ED">
            <w:r>
              <w:t xml:space="preserve">Nom et prénom : </w:t>
            </w:r>
            <w:r>
              <w:fldChar w:fldCharType="begin" w:fldLock="1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A876ED" w:rsidRPr="00D925C6" w14:paraId="3BEE77F6" w14:textId="77777777" w:rsidTr="00A87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2529BDCB" w14:textId="77777777" w:rsidR="00A876ED" w:rsidRDefault="00A876ED" w:rsidP="00A876ED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4D62ED9C" w14:textId="77777777" w:rsidR="00A876ED" w:rsidRPr="00D925C6" w:rsidRDefault="00A876ED" w:rsidP="00A876ED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74263D8" w14:textId="77777777" w:rsidR="00A876ED" w:rsidRPr="00D925C6" w:rsidRDefault="00A876ED" w:rsidP="00A876ED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FD3E11" w14:textId="77777777" w:rsidR="00A876ED" w:rsidRPr="00D925C6" w:rsidRDefault="00A876ED" w:rsidP="00A876ED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4301E5" w14:textId="77777777" w:rsidR="00A876ED" w:rsidRPr="00D925C6" w:rsidRDefault="00A876ED" w:rsidP="00A876ED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AC816F" w14:textId="77777777" w:rsidR="00A876ED" w:rsidRPr="00D925C6" w:rsidRDefault="00A876ED" w:rsidP="00A876ED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A876ED" w:rsidRPr="00302911" w14:paraId="195593B5" w14:textId="77777777" w:rsidTr="00A87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CDCED" w14:textId="77777777" w:rsidR="00A876ED" w:rsidRDefault="00A876ED" w:rsidP="00A876ED">
            <w:r>
              <w:t>Existe-t-il des cahiers des charges écrits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3451A8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2D608A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DD650D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7A722C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7AE2A5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0A93D7BC" w14:textId="44678ABD" w:rsidR="00FE5C39" w:rsidRPr="00BC20F7" w:rsidRDefault="00B742A4">
      <w:pPr>
        <w:pStyle w:val="berschrift21"/>
        <w:rPr>
          <w:lang w:val="en-US"/>
        </w:rPr>
      </w:pPr>
      <w:r w:rsidRPr="00BC20F7">
        <w:rPr>
          <w:lang w:val="en-US"/>
        </w:rPr>
        <w:t xml:space="preserve">Notification à Swissmedic </w:t>
      </w:r>
      <w:r w:rsidRPr="00BC20F7">
        <w:rPr>
          <w:i/>
          <w:color w:val="FF0000"/>
          <w:sz w:val="20"/>
          <w:lang w:val="en-US"/>
        </w:rPr>
        <w:t>(art. 59 LPTh, art. 63 à 65 OMéd, art. 66 ODim)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A876ED" w:rsidRPr="00302911" w14:paraId="7963DF96" w14:textId="77777777" w:rsidTr="00A876ED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ADC2E2" w14:textId="4E4B3D35" w:rsidR="00A876ED" w:rsidRDefault="00A876ED" w:rsidP="00AA3999">
            <w:r>
              <w:t>Pharmacovigilance : la notification des effets indésirables graves inconnus et des incidents ainsi que des défauts constatés dans les médicaments autorisés et dans ceux fabriqués sur place est-elle réglée par écrit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A5C6C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58930B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0DF7D8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E9F435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4A6DD2" w14:textId="77777777" w:rsidR="00A876ED" w:rsidRPr="00302911" w:rsidRDefault="00A876ED" w:rsidP="00A876ED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876ED" w:rsidRPr="00302911" w14:paraId="29DC3F50" w14:textId="77777777" w:rsidTr="00A876ED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2D3A0" w14:textId="3777FC90" w:rsidR="00A876ED" w:rsidRDefault="00A876ED" w:rsidP="00AA3999">
            <w:r>
              <w:t>Matériovigilance : la notification des effets indésirables et des incidents survenus lors de l’utilisation ainsi que des défauts constatés dans les dispositifs médicaux est-elle réglée par écrit*</w:t>
            </w:r>
            <w:r w:rsidRPr="00E85E9E">
              <w:rPr>
                <w:vertAlign w:val="superscript"/>
              </w:rPr>
              <w:endnoteReference w:id="20"/>
            </w:r>
            <w:r>
              <w:t>*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D5C05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5FFCCF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729EF7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4936AF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C39FF4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876ED" w:rsidRPr="00302911" w14:paraId="53C76E28" w14:textId="77777777" w:rsidTr="00A876ED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75BA94" w14:textId="77777777" w:rsidR="00A876ED" w:rsidRDefault="00A876ED" w:rsidP="00A876ED">
            <w:r>
              <w:rPr>
                <w:b/>
              </w:rPr>
              <w:t>Les formulaires Swissmedic sont-ils disponibles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83836E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55C742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CA3271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FDD3DF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B5DC0B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876ED" w:rsidRPr="00302911" w14:paraId="0B790095" w14:textId="77777777" w:rsidTr="00A876ED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D9DE68" w14:textId="77777777" w:rsidR="00A876ED" w:rsidRDefault="00A876ED" w:rsidP="00A876ED">
            <w:r>
              <w:t>Les notifications sont-elles documentées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360882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F13D12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C086DA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020C39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9BB4EE" w14:textId="77777777" w:rsidR="00A876ED" w:rsidRPr="00302911" w:rsidRDefault="00A876ED" w:rsidP="00A876ED">
            <w:pPr>
              <w:rPr>
                <w:b/>
              </w:rPr>
            </w:pPr>
            <w:r w:rsidRPr="00720D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D53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720D5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876ED" w14:paraId="45126ECD" w14:textId="77777777" w:rsidTr="00DA6F1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34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7ED4CEE7" w14:textId="441E17A7" w:rsidR="00A876ED" w:rsidRPr="00DA6F14" w:rsidRDefault="00A876ED" w:rsidP="00A876E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Remarques générales concernant les réclamations, les rappels, les renvois et l’élimination : </w:t>
            </w:r>
            <w:r w:rsidR="002A0C05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2A0C05">
              <w:instrText xml:space="preserve"> FORMTEXT </w:instrText>
            </w:r>
            <w:r w:rsidR="002A0C05">
              <w:fldChar w:fldCharType="separate"/>
            </w:r>
            <w:r>
              <w:t>     </w:t>
            </w:r>
            <w:r w:rsidR="002A0C05">
              <w:fldChar w:fldCharType="end"/>
            </w:r>
          </w:p>
        </w:tc>
      </w:tr>
      <w:tr w:rsidR="00A876ED" w14:paraId="59A63DFA" w14:textId="77777777" w:rsidTr="00DA6F1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66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6F31841D" w14:textId="77777777" w:rsidR="00A876ED" w:rsidRDefault="00A876ED" w:rsidP="00A876ED"/>
        </w:tc>
      </w:tr>
    </w:tbl>
    <w:p w14:paraId="00439F3A" w14:textId="00E3B3F7" w:rsidR="00FE5C39" w:rsidRDefault="00B742A4">
      <w:pPr>
        <w:pStyle w:val="berschrift11"/>
      </w:pPr>
      <w:r>
        <w:t xml:space="preserve">Auto-inspection </w:t>
      </w:r>
      <w:r w:rsidR="00F37977">
        <w:br/>
      </w:r>
      <w:r>
        <w:rPr>
          <w:i/>
          <w:color w:val="FF0000"/>
          <w:sz w:val="24"/>
        </w:rPr>
        <w:t>(chap. 20.1.9.1 Ph. Helv., interprétation technique 0006 de l’APC)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6565AE" w:rsidRPr="00D925C6" w14:paraId="60DBD3C9" w14:textId="77777777" w:rsidTr="009920EC"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1DB60FE9" w14:textId="77777777" w:rsidR="006565AE" w:rsidRDefault="006565AE" w:rsidP="009920EC">
            <w:bookmarkStart w:id="22" w:name="_Hlk117544794"/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C8D135E" w14:textId="77777777" w:rsidR="006565AE" w:rsidRPr="00D925C6" w:rsidRDefault="006565AE" w:rsidP="009920E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B2CE00D" w14:textId="77777777" w:rsidR="006565AE" w:rsidRPr="00D925C6" w:rsidRDefault="006565AE" w:rsidP="009920E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9C49F0" w14:textId="77777777" w:rsidR="006565AE" w:rsidRPr="00D925C6" w:rsidRDefault="006565AE" w:rsidP="009920E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CD2F5E" w14:textId="77777777" w:rsidR="006565AE" w:rsidRPr="00D925C6" w:rsidRDefault="006565AE" w:rsidP="009920EC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9EDEF2" w14:textId="77777777" w:rsidR="006565AE" w:rsidRPr="00D925C6" w:rsidRDefault="006565AE" w:rsidP="009920E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6565AE" w:rsidRPr="00302911" w14:paraId="2C9B3027" w14:textId="77777777" w:rsidTr="009920E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58B91B" w14:textId="4589485F" w:rsidR="006565AE" w:rsidRDefault="006565AE" w:rsidP="009920EC">
            <w:r>
              <w:t>Existe-t-il une POS pour les auto-inspections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C24103" w14:textId="77777777" w:rsidR="006565AE" w:rsidRPr="00302911" w:rsidRDefault="006565AE" w:rsidP="009920E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44E1D7" w14:textId="77777777" w:rsidR="006565AE" w:rsidRPr="00302911" w:rsidRDefault="006565AE" w:rsidP="009920E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98AF1A" w14:textId="77777777" w:rsidR="006565AE" w:rsidRPr="00302911" w:rsidRDefault="006565AE" w:rsidP="009920E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82428C" w14:textId="77777777" w:rsidR="006565AE" w:rsidRPr="00302911" w:rsidRDefault="006565AE" w:rsidP="009920E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3FE75A" w14:textId="77777777" w:rsidR="006565AE" w:rsidRPr="00302911" w:rsidRDefault="006565AE" w:rsidP="009920E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82BDC" w:rsidRPr="00302911" w14:paraId="185686FA" w14:textId="77777777" w:rsidTr="009920EC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BD083" w14:textId="59FA0C19" w:rsidR="00C82BDC" w:rsidRPr="00195EA0" w:rsidRDefault="00C82BDC" w:rsidP="00C82BDC">
            <w:r>
              <w:t>Des auto-inspections sont-elles effectuées et consignées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AF5B3" w14:textId="273680B3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F0B224" w14:textId="70F40A79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EEC7F3" w14:textId="5D42B92E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7989F3" w14:textId="63C70DA0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ADEC7E" w14:textId="66628CE3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82BDC" w:rsidRPr="00302911" w14:paraId="7EF21D55" w14:textId="77777777" w:rsidTr="003B77F0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65C13B" w14:textId="06AD3C87" w:rsidR="00C82BDC" w:rsidRPr="00195EA0" w:rsidRDefault="00C82BDC" w:rsidP="00C82BDC">
            <w:r>
              <w:t>Les listes de contrôle sont-elles disponibles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2B3D3" w14:textId="06B552B2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A972C0" w14:textId="75321E4C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A42C6F" w14:textId="1EC14D30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495B65" w14:textId="78BADC69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43E698" w14:textId="33A6AE44" w:rsidR="00C82BDC" w:rsidRPr="00302911" w:rsidRDefault="00C82BDC" w:rsidP="00C82BDC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E714DA">
              <w:rPr>
                <w:b/>
              </w:rPr>
            </w:r>
            <w:r w:rsidR="00E714DA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AA3999" w:rsidRPr="00302911" w14:paraId="0144AC42" w14:textId="77777777" w:rsidTr="00AA3999"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D37BEF" w14:textId="5B29F673" w:rsidR="00AA3999" w:rsidRDefault="00AA3999" w:rsidP="009920EC">
            <w:r>
              <w:t>Nombre par an 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C85A7F" w14:textId="6031E826" w:rsidR="00AA3999" w:rsidRPr="00302911" w:rsidRDefault="00AA3999" w:rsidP="009920EC">
            <w:pPr>
              <w:rPr>
                <w:b/>
              </w:rPr>
            </w:pPr>
            <w:r w:rsidRPr="00EB65A6"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B65A6">
              <w:instrText xml:space="preserve"> FORMTEXT </w:instrText>
            </w:r>
            <w:r w:rsidRPr="00EB65A6">
              <w:fldChar w:fldCharType="separate"/>
            </w:r>
            <w:r>
              <w:t>     </w:t>
            </w:r>
            <w:r w:rsidRPr="00EB65A6">
              <w:fldChar w:fldCharType="end"/>
            </w:r>
          </w:p>
        </w:tc>
      </w:tr>
    </w:tbl>
    <w:bookmarkEnd w:id="22"/>
    <w:p w14:paraId="1040FC1E" w14:textId="7468054E" w:rsidR="00FE5C39" w:rsidRDefault="00B742A4" w:rsidP="004B14F8">
      <w:pPr>
        <w:pStyle w:val="berschrift21"/>
        <w:jc w:val="left"/>
      </w:pPr>
      <w:r>
        <w:t>Qu’en est-il de l’usage abusif des médicaments ?</w:t>
      </w:r>
      <w:r>
        <w:br/>
        <w:t xml:space="preserve">Quelles sont les tendances observées ? </w:t>
      </w:r>
      <w:r>
        <w:rPr>
          <w:rFonts w:ascii="Webdings" w:hAnsi="Webdings"/>
        </w:rPr>
        <w:t></w:t>
      </w:r>
      <w:r>
        <w:t xml:space="preserve"> </w:t>
      </w:r>
      <w:r>
        <w:rPr>
          <w:i/>
          <w:color w:val="FF0000"/>
          <w:sz w:val="20"/>
        </w:rPr>
        <w:t>(art. 68 OSP)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E5C39" w14:paraId="0252BFA5" w14:textId="77777777" w:rsidTr="00AA3999">
        <w:trPr>
          <w:trHeight w:val="588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BB7B0" w14:textId="73E077A9" w:rsidR="00FE5C39" w:rsidRDefault="00E714DA" w:rsidP="00AA3999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</w:tbl>
    <w:p w14:paraId="3B8ED537" w14:textId="7105EFAF" w:rsidR="00FE5C39" w:rsidRDefault="00B742A4" w:rsidP="004B14F8">
      <w:pPr>
        <w:pStyle w:val="berschrift21"/>
        <w:jc w:val="left"/>
      </w:pPr>
      <w:r>
        <w:t xml:space="preserve">Existe-t-il une gestion des erreurs (sont-elles passées en revue, les incidents critiques sont-ils répertoriés) ? </w:t>
      </w:r>
      <w:r>
        <w:rPr>
          <w:rFonts w:ascii="Webdings" w:hAnsi="Webdings"/>
        </w:rPr>
        <w:t>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E5C39" w14:paraId="674E571A" w14:textId="77777777" w:rsidTr="00A07AE0">
        <w:trPr>
          <w:trHeight w:val="283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66244" w14:textId="77777777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  <w:p w14:paraId="3144BFE4" w14:textId="77777777" w:rsidR="00FE5C39" w:rsidRDefault="00FE5C39"/>
          <w:p w14:paraId="7F44CDFE" w14:textId="77777777" w:rsidR="006565AE" w:rsidRDefault="006565AE"/>
          <w:p w14:paraId="35826AF7" w14:textId="6CCCB438" w:rsidR="00FE5C39" w:rsidRPr="006565AE" w:rsidRDefault="006565AE">
            <w:pPr>
              <w:rPr>
                <w:sz w:val="20"/>
                <w:szCs w:val="20"/>
              </w:rPr>
            </w:pPr>
            <w:r>
              <w:rPr>
                <w:sz w:val="20"/>
              </w:rPr>
              <w:t>Il est recommandé de disposer d’une POS sur la gestion des erreurs (mesures correctives et préventives – CAPA).</w:t>
            </w:r>
          </w:p>
        </w:tc>
      </w:tr>
    </w:tbl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FE5C39" w14:paraId="1AD22C21" w14:textId="77777777" w:rsidTr="00AA3999">
        <w:trPr>
          <w:trHeight w:val="1022"/>
        </w:trPr>
        <w:tc>
          <w:tcPr>
            <w:tcW w:w="9493" w:type="dxa"/>
            <w:shd w:val="clear" w:color="auto" w:fill="D9D9D9" w:themeFill="background1" w:themeFillShade="D9"/>
          </w:tcPr>
          <w:p w14:paraId="21321EBE" w14:textId="387F44CE" w:rsidR="00FE5C39" w:rsidRDefault="00B742A4" w:rsidP="00AA3999">
            <w:r>
              <w:rPr>
                <w:b/>
              </w:rPr>
              <w:t>Remarques générales concernant l’auto-inspection et la gestion des erreurs :</w:t>
            </w:r>
            <w:r w:rsidR="00E44F10">
              <w:rPr>
                <w:b/>
              </w:rPr>
              <w:t xml:space="preserve"> </w:t>
            </w:r>
            <w:r w:rsidR="00E44F10" w:rsidRPr="00EB65A6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E44F10" w:rsidRPr="00EB65A6">
              <w:instrText xml:space="preserve"> FORMTEXT </w:instrText>
            </w:r>
            <w:r w:rsidR="00E44F10" w:rsidRPr="00EB65A6">
              <w:fldChar w:fldCharType="separate"/>
            </w:r>
            <w:r w:rsidR="00E44F10">
              <w:rPr>
                <w:noProof/>
              </w:rPr>
              <w:t> </w:t>
            </w:r>
            <w:r w:rsidR="00E44F10">
              <w:rPr>
                <w:noProof/>
              </w:rPr>
              <w:t> </w:t>
            </w:r>
            <w:r w:rsidR="00E44F10">
              <w:rPr>
                <w:noProof/>
              </w:rPr>
              <w:t> </w:t>
            </w:r>
            <w:r w:rsidR="00E44F10">
              <w:rPr>
                <w:noProof/>
              </w:rPr>
              <w:t> </w:t>
            </w:r>
            <w:r w:rsidR="00E44F10">
              <w:rPr>
                <w:noProof/>
              </w:rPr>
              <w:t> </w:t>
            </w:r>
            <w:r w:rsidR="00E44F10" w:rsidRPr="00EB65A6">
              <w:fldChar w:fldCharType="end"/>
            </w:r>
          </w:p>
        </w:tc>
      </w:tr>
    </w:tbl>
    <w:p w14:paraId="0BF39DF2" w14:textId="4BD45436" w:rsidR="009261FE" w:rsidRPr="00590514" w:rsidRDefault="00E66646" w:rsidP="009261FE">
      <w:pPr>
        <w:pStyle w:val="berschrift11"/>
        <w:rPr>
          <w:rFonts w:cs="Times New Roman"/>
          <w:b w:val="0"/>
          <w:bCs w:val="0"/>
          <w:sz w:val="22"/>
          <w:szCs w:val="22"/>
        </w:rPr>
      </w:pPr>
      <w:bookmarkStart w:id="23" w:name="_Hlk117542764"/>
      <w:r>
        <w:t>Plan de protection</w:t>
      </w:r>
      <w:r w:rsidR="009261FE">
        <w:t xml:space="preserve"> </w:t>
      </w:r>
      <w:r w:rsidR="009261FE">
        <w:rPr>
          <w:i/>
          <w:color w:val="FF0000"/>
          <w:sz w:val="24"/>
        </w:rPr>
        <w:t>(art. 19 LEp, art. 29 OEp)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34"/>
      </w:tblGrid>
      <w:tr w:rsidR="009261FE" w14:paraId="430A7782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1BFF09FC" w14:textId="77777777" w:rsidR="009261FE" w:rsidRDefault="009261FE" w:rsidP="009261FE">
            <w:bookmarkStart w:id="24" w:name="_Hlk117542839"/>
            <w:bookmarkEnd w:id="23"/>
            <w:r>
              <w:t>Existe-t-il un plan de protection contre les pandémies propre à l’institution 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2EBD73" w14:textId="77777777" w:rsidR="009261FE" w:rsidRPr="005E0570" w:rsidRDefault="009261FE" w:rsidP="009261FE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26A164" w14:textId="77777777" w:rsidR="009261FE" w:rsidRDefault="009261FE" w:rsidP="009261FE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07700E" w14:paraId="14D087C5" w14:textId="77777777" w:rsidTr="000A568C">
        <w:trPr>
          <w:trHeight w:val="283"/>
        </w:trPr>
        <w:tc>
          <w:tcPr>
            <w:tcW w:w="9464" w:type="dxa"/>
            <w:gridSpan w:val="3"/>
            <w:shd w:val="clear" w:color="auto" w:fill="D9D9D9" w:themeFill="background1" w:themeFillShade="D9"/>
          </w:tcPr>
          <w:p w14:paraId="065F65C9" w14:textId="42267CAB" w:rsidR="0007700E" w:rsidRDefault="0007700E" w:rsidP="009261FE">
            <w:r>
              <w:t>Le plan de protection comporte-t-il les mesures ci-dessous ?</w:t>
            </w:r>
          </w:p>
        </w:tc>
      </w:tr>
      <w:tr w:rsidR="009261FE" w14:paraId="14A7B66B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1EF54970" w14:textId="77777777" w:rsidR="009261FE" w:rsidRDefault="009261FE" w:rsidP="009261FE">
            <w:r>
              <w:t>Mesures d’hygiène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0F225B" w14:textId="77777777" w:rsidR="009261FE" w:rsidRPr="005E0570" w:rsidRDefault="009261FE" w:rsidP="009261FE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A5E0A4" w14:textId="77777777" w:rsidR="009261FE" w:rsidRDefault="009261FE" w:rsidP="009261FE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9261FE" w14:paraId="78F6D545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010DDB40" w14:textId="77777777" w:rsidR="009261FE" w:rsidRDefault="009261FE" w:rsidP="009261FE">
            <w:r>
              <w:t>Équipement et aménagement des locaux adaptés au risque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A0D875" w14:textId="77777777" w:rsidR="009261FE" w:rsidRPr="005E0570" w:rsidRDefault="009261FE" w:rsidP="009261FE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9CA871" w14:textId="77777777" w:rsidR="009261FE" w:rsidRDefault="009261FE" w:rsidP="009261FE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9261FE" w14:paraId="478B6AC3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3060B4F0" w14:textId="77777777" w:rsidR="009261FE" w:rsidRDefault="009261FE" w:rsidP="009261FE">
            <w:r>
              <w:t>Organisation du personnel adaptée au risque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0A169C" w14:textId="77777777" w:rsidR="009261FE" w:rsidRPr="005E0570" w:rsidRDefault="009261FE" w:rsidP="009261FE"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1213B8" w14:textId="77777777" w:rsidR="009261FE" w:rsidRDefault="009261FE" w:rsidP="009261FE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9261FE" w14:paraId="46A22738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4A8B8A6A" w14:textId="77777777" w:rsidR="009261FE" w:rsidRDefault="009261FE" w:rsidP="009261FE">
            <w:r>
              <w:t>Le plan de protection est-il connu des collaboratrices et collaborateurs et mis en œuvre en cas de pandémie 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49DA99" w14:textId="77777777" w:rsidR="009261FE" w:rsidRPr="005E0570" w:rsidRDefault="009261FE" w:rsidP="009261FE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541479" w14:textId="77777777" w:rsidR="009261FE" w:rsidRDefault="009261FE" w:rsidP="009261FE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9261FE" w14:paraId="13E18738" w14:textId="77777777" w:rsidTr="0007700E">
        <w:trPr>
          <w:trHeight w:val="283"/>
        </w:trPr>
        <w:tc>
          <w:tcPr>
            <w:tcW w:w="7338" w:type="dxa"/>
            <w:shd w:val="clear" w:color="auto" w:fill="D9D9D9" w:themeFill="background1" w:themeFillShade="D9"/>
          </w:tcPr>
          <w:p w14:paraId="55C77133" w14:textId="16F7D46E" w:rsidR="009261FE" w:rsidRDefault="009261FE" w:rsidP="009261FE">
            <w:r>
              <w:t>Le matériel de protection disponible est-il suffisant selo</w:t>
            </w:r>
            <w:r w:rsidR="00E66646">
              <w:t>n les prescriptions du canton (3</w:t>
            </w:r>
            <w:r>
              <w:t> mois) et du Plan suisse de pandémie Influenza 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4E93E8" w14:textId="77777777" w:rsidR="009261FE" w:rsidRPr="005E0570" w:rsidRDefault="009261FE" w:rsidP="009261FE">
            <w:pPr>
              <w:spacing w:before="240"/>
            </w:pPr>
            <w:r w:rsidRPr="005E0570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E714DA">
              <w:fldChar w:fldCharType="separate"/>
            </w:r>
            <w:r w:rsidRPr="005E0570"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8D1813" w14:textId="77777777" w:rsidR="009261FE" w:rsidRDefault="009261FE" w:rsidP="009261FE">
            <w:pPr>
              <w:spacing w:before="24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714DA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45E00938" w14:textId="77777777" w:rsidR="00F37977" w:rsidRDefault="00F37977">
      <w:pPr>
        <w:rPr>
          <w:rFonts w:cs="Arial"/>
          <w:b/>
          <w:bCs/>
          <w:sz w:val="28"/>
          <w:szCs w:val="28"/>
        </w:rPr>
      </w:pPr>
      <w:bookmarkStart w:id="25" w:name="_Hlk117542904"/>
      <w:bookmarkEnd w:id="24"/>
      <w:r>
        <w:br w:type="page"/>
      </w:r>
    </w:p>
    <w:p w14:paraId="4E0D1B8D" w14:textId="739FC9F7" w:rsidR="009261FE" w:rsidRDefault="009261FE" w:rsidP="00F37977">
      <w:pPr>
        <w:pStyle w:val="berschrift11"/>
        <w:jc w:val="left"/>
      </w:pPr>
      <w:r>
        <w:lastRenderedPageBreak/>
        <w:t>Correction des défauts depuis la dernière inspection (si applica</w:t>
      </w:r>
      <w:r w:rsidR="00F37977">
        <w:t>-</w:t>
      </w:r>
      <w:r>
        <w:t>ble)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261FE" w14:paraId="6ACE9608" w14:textId="77777777" w:rsidTr="00EA305B">
        <w:trPr>
          <w:trHeight w:val="522"/>
        </w:trPr>
        <w:tc>
          <w:tcPr>
            <w:tcW w:w="9464" w:type="dxa"/>
            <w:shd w:val="clear" w:color="auto" w:fill="D9D9D9" w:themeFill="background1" w:themeFillShade="D9"/>
          </w:tcPr>
          <w:bookmarkStart w:id="26" w:name="_Hlk117542917"/>
          <w:bookmarkEnd w:id="25"/>
          <w:p w14:paraId="1CD9CE5D" w14:textId="0DD33FB0" w:rsidR="009261FE" w:rsidRDefault="004B14F8" w:rsidP="009261FE">
            <w:r>
              <w:fldChar w:fldCharType="begin" w:fldLock="1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7" w:name="Text22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7"/>
          </w:p>
        </w:tc>
      </w:tr>
      <w:tr w:rsidR="009261FE" w14:paraId="43A8FF83" w14:textId="77777777" w:rsidTr="007F7E29">
        <w:trPr>
          <w:trHeight w:val="558"/>
        </w:trPr>
        <w:tc>
          <w:tcPr>
            <w:tcW w:w="9464" w:type="dxa"/>
            <w:shd w:val="clear" w:color="auto" w:fill="D9D9D9" w:themeFill="background1" w:themeFillShade="D9"/>
          </w:tcPr>
          <w:p w14:paraId="53140FA5" w14:textId="77777777" w:rsidR="009261FE" w:rsidRDefault="009261FE" w:rsidP="009261FE"/>
        </w:tc>
      </w:tr>
      <w:tr w:rsidR="009261FE" w14:paraId="6CB439D6" w14:textId="77777777" w:rsidTr="007F7E29">
        <w:trPr>
          <w:trHeight w:val="552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166882" w14:textId="77777777" w:rsidR="009261FE" w:rsidRDefault="009261FE" w:rsidP="009261FE"/>
        </w:tc>
      </w:tr>
    </w:tbl>
    <w:bookmarkEnd w:id="26"/>
    <w:p w14:paraId="1705A22F" w14:textId="72F08806" w:rsidR="00FE5C39" w:rsidRPr="00E85E9E" w:rsidRDefault="00B742A4">
      <w:pPr>
        <w:pStyle w:val="berschrift11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Échantillons prélevés</w:t>
      </w:r>
      <w:r>
        <w:rPr>
          <w:shd w:val="clear" w:color="auto" w:fill="FFFFFF" w:themeFill="background1"/>
          <w:vertAlign w:val="superscript"/>
        </w:rPr>
        <w:t>*</w:t>
      </w:r>
      <w:r w:rsidRPr="00E85E9E">
        <w:rPr>
          <w:shd w:val="clear" w:color="auto" w:fill="FFFFFF" w:themeFill="background1"/>
          <w:vertAlign w:val="superscript"/>
        </w:rPr>
        <w:endnoteReference w:id="21"/>
      </w:r>
      <w:r>
        <w:rPr>
          <w:shd w:val="clear" w:color="auto" w:fill="FFFFFF" w:themeFill="background1"/>
          <w:vertAlign w:val="superscript"/>
        </w:rPr>
        <w:t>*</w:t>
      </w:r>
    </w:p>
    <w:p w14:paraId="4E2BAC8E" w14:textId="3EC51125" w:rsidR="00FE5C39" w:rsidRDefault="00B742A4">
      <w:pPr>
        <w:tabs>
          <w:tab w:val="right" w:leader="dot" w:pos="9469"/>
        </w:tabs>
        <w:spacing w:before="120" w:after="120"/>
        <w:rPr>
          <w:i/>
        </w:rPr>
      </w:pPr>
      <w:r>
        <w:rPr>
          <w:i/>
        </w:rPr>
        <w:t>Veuillez remplir l’ordre d’analyse.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E5C39" w14:paraId="3504047E" w14:textId="77777777" w:rsidTr="006D336F">
        <w:trPr>
          <w:trHeight w:val="524"/>
        </w:trPr>
        <w:tc>
          <w:tcPr>
            <w:tcW w:w="9464" w:type="dxa"/>
            <w:shd w:val="clear" w:color="auto" w:fill="D9D9D9" w:themeFill="background1" w:themeFillShade="D9"/>
          </w:tcPr>
          <w:p w14:paraId="7B52DD62" w14:textId="04C15256" w:rsidR="00FE5C39" w:rsidRDefault="00B742A4" w:rsidP="00CF2036">
            <w:r>
              <w:t>1.</w:t>
            </w:r>
          </w:p>
        </w:tc>
      </w:tr>
      <w:tr w:rsidR="00FE5C39" w14:paraId="2433514C" w14:textId="77777777" w:rsidTr="006D336F">
        <w:trPr>
          <w:trHeight w:val="524"/>
        </w:trPr>
        <w:tc>
          <w:tcPr>
            <w:tcW w:w="9464" w:type="dxa"/>
            <w:shd w:val="clear" w:color="auto" w:fill="D9D9D9" w:themeFill="background1" w:themeFillShade="D9"/>
          </w:tcPr>
          <w:p w14:paraId="3F40636E" w14:textId="07805BED" w:rsidR="00FE5C39" w:rsidRDefault="00B742A4" w:rsidP="00CF2036">
            <w:r>
              <w:t>2.</w:t>
            </w:r>
          </w:p>
        </w:tc>
      </w:tr>
      <w:tr w:rsidR="00FE5C39" w14:paraId="4E07AFC5" w14:textId="77777777" w:rsidTr="006D336F">
        <w:trPr>
          <w:trHeight w:val="524"/>
        </w:trPr>
        <w:tc>
          <w:tcPr>
            <w:tcW w:w="94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430445" w14:textId="62534CCA" w:rsidR="00FE5C39" w:rsidRDefault="00B742A4" w:rsidP="00CF2036">
            <w:r>
              <w:t>3.</w:t>
            </w:r>
          </w:p>
        </w:tc>
      </w:tr>
    </w:tbl>
    <w:p w14:paraId="17EEF734" w14:textId="77777777" w:rsidR="00FE5C39" w:rsidRDefault="00FE5C39">
      <w:pPr>
        <w:rPr>
          <w:rStyle w:val="Fett"/>
          <w:sz w:val="24"/>
          <w:szCs w:val="24"/>
        </w:rPr>
      </w:pPr>
    </w:p>
    <w:p w14:paraId="458E492D" w14:textId="77777777" w:rsidR="00FE5C39" w:rsidRDefault="00FE5C39">
      <w:pPr>
        <w:rPr>
          <w:rStyle w:val="Fett"/>
          <w:sz w:val="24"/>
          <w:szCs w:val="24"/>
        </w:rPr>
      </w:pPr>
    </w:p>
    <w:p w14:paraId="7E9A2187" w14:textId="51C98233" w:rsidR="00FE5C39" w:rsidRDefault="00B742A4">
      <w:pPr>
        <w:rPr>
          <w:rStyle w:val="Fett"/>
          <w:sz w:val="24"/>
          <w:szCs w:val="24"/>
        </w:rPr>
      </w:pPr>
      <w:r>
        <w:rPr>
          <w:rStyle w:val="Fett"/>
          <w:sz w:val="24"/>
        </w:rPr>
        <w:t xml:space="preserve">Remarques </w:t>
      </w:r>
      <w:r w:rsidR="00FA78F5">
        <w:rPr>
          <w:rStyle w:val="Fett"/>
          <w:sz w:val="24"/>
        </w:rPr>
        <w:t>de la ou du</w:t>
      </w:r>
      <w:r>
        <w:rPr>
          <w:rStyle w:val="Fett"/>
          <w:sz w:val="24"/>
        </w:rPr>
        <w:t xml:space="preserve"> droguiste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FE5C39" w14:paraId="70A428D7" w14:textId="77777777" w:rsidTr="00CF2036">
        <w:trPr>
          <w:trHeight w:val="1608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</w:tcPr>
          <w:p w14:paraId="58B9F2CB" w14:textId="64D97098" w:rsidR="00FE5C39" w:rsidRDefault="00E714DA">
            <w:r>
              <w:fldChar w:fldCharType="begin" w:fldLock="1"/>
            </w:r>
            <w:r>
              <w:instrText xml:space="preserve"> FORMTEXT </w:instrText>
            </w:r>
            <w:r>
              <w:fldChar w:fldCharType="separate"/>
            </w:r>
            <w:r w:rsidR="008C34A9">
              <w:t>     </w:t>
            </w:r>
            <w:r>
              <w:fldChar w:fldCharType="end"/>
            </w:r>
          </w:p>
        </w:tc>
      </w:tr>
      <w:tr w:rsidR="00FE5C39" w14:paraId="665D2747" w14:textId="77777777" w:rsidTr="00F92F4B">
        <w:trPr>
          <w:trHeight w:val="736"/>
        </w:trPr>
        <w:tc>
          <w:tcPr>
            <w:tcW w:w="22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BFAACD" w14:textId="77777777" w:rsidR="00FE5C39" w:rsidRDefault="00B742A4">
            <w:r>
              <w:t xml:space="preserve">Date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086D7D" w14:textId="77777777" w:rsidR="00FE5C39" w:rsidRDefault="00B742A4">
            <w:r>
              <w:t xml:space="preserve">Signature 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</w:tr>
    </w:tbl>
    <w:p w14:paraId="324EA54B" w14:textId="77777777" w:rsidR="00FE5C39" w:rsidRDefault="00B742A4">
      <w:pPr>
        <w:rPr>
          <w:rStyle w:val="Fett"/>
          <w:sz w:val="24"/>
          <w:szCs w:val="24"/>
        </w:rPr>
      </w:pPr>
      <w:r>
        <w:br w:type="page" w:clear="all"/>
      </w:r>
    </w:p>
    <w:p w14:paraId="71F077F4" w14:textId="24D3DEDB" w:rsidR="00FE5C39" w:rsidRDefault="00B742A4">
      <w:pPr>
        <w:spacing w:before="120" w:after="120"/>
        <w:rPr>
          <w:rStyle w:val="Fett"/>
          <w:sz w:val="24"/>
          <w:szCs w:val="24"/>
        </w:rPr>
      </w:pPr>
      <w:r>
        <w:rPr>
          <w:rStyle w:val="Fett"/>
          <w:sz w:val="24"/>
        </w:rPr>
        <w:lastRenderedPageBreak/>
        <w:t>Remarques des inspectrices et inspecteurs</w:t>
      </w:r>
    </w:p>
    <w:tbl>
      <w:tblPr>
        <w:tblStyle w:val="Tabellen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FE5C39" w14:paraId="682B5F79" w14:textId="77777777" w:rsidTr="00377486">
        <w:trPr>
          <w:trHeight w:val="584"/>
        </w:trPr>
        <w:tc>
          <w:tcPr>
            <w:tcW w:w="9493" w:type="dxa"/>
            <w:shd w:val="clear" w:color="auto" w:fill="D9D9D9" w:themeFill="background1" w:themeFillShade="D9"/>
          </w:tcPr>
          <w:p w14:paraId="1C28E6CF" w14:textId="6F193FA3" w:rsidR="00FE5C39" w:rsidRDefault="00B742A4" w:rsidP="00377486">
            <w:r>
              <w:rPr>
                <w:b/>
              </w:rPr>
              <w:t>Remarques générales des inspectrices et inspecteurs :</w:t>
            </w:r>
          </w:p>
        </w:tc>
      </w:tr>
      <w:tr w:rsidR="00FE5C39" w14:paraId="4E7F7818" w14:textId="77777777" w:rsidTr="00377486">
        <w:trPr>
          <w:trHeight w:val="492"/>
        </w:trPr>
        <w:tc>
          <w:tcPr>
            <w:tcW w:w="9493" w:type="dxa"/>
            <w:shd w:val="clear" w:color="auto" w:fill="D9D9D9" w:themeFill="background1" w:themeFillShade="D9"/>
          </w:tcPr>
          <w:p w14:paraId="441AAD84" w14:textId="77777777" w:rsidR="00FE5C39" w:rsidRDefault="00FE5C39"/>
        </w:tc>
      </w:tr>
      <w:tr w:rsidR="00FE5C39" w14:paraId="392EF244" w14:textId="77777777" w:rsidTr="00377486">
        <w:trPr>
          <w:trHeight w:val="427"/>
        </w:trPr>
        <w:tc>
          <w:tcPr>
            <w:tcW w:w="949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21F133" w14:textId="77777777" w:rsidR="00FE5C39" w:rsidRDefault="00FE5C39"/>
        </w:tc>
      </w:tr>
      <w:tr w:rsidR="00FE5C39" w14:paraId="2A96F083" w14:textId="77777777" w:rsidTr="00377486">
        <w:trPr>
          <w:trHeight w:val="404"/>
        </w:trPr>
        <w:tc>
          <w:tcPr>
            <w:tcW w:w="949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264E4E" w14:textId="77777777" w:rsidR="00FE5C39" w:rsidRDefault="00FE5C39"/>
        </w:tc>
      </w:tr>
      <w:tr w:rsidR="00FE5C39" w14:paraId="289C7A93" w14:textId="77777777" w:rsidTr="00377486">
        <w:trPr>
          <w:trHeight w:val="424"/>
        </w:trPr>
        <w:tc>
          <w:tcPr>
            <w:tcW w:w="949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57D53E" w14:textId="77777777" w:rsidR="00FE5C39" w:rsidRDefault="00FE5C39"/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992"/>
        <w:gridCol w:w="1163"/>
      </w:tblGrid>
      <w:tr w:rsidR="006565AE" w14:paraId="196C757E" w14:textId="77777777" w:rsidTr="0007700E">
        <w:trPr>
          <w:trHeight w:val="283"/>
        </w:trPr>
        <w:tc>
          <w:tcPr>
            <w:tcW w:w="7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16172515" w14:textId="77777777" w:rsidR="006565AE" w:rsidRDefault="006565AE">
            <w:r>
              <w:rPr>
                <w:sz w:val="24"/>
              </w:rPr>
              <w:t>L’autorisation est accordée.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10F65BA4" w14:textId="349331A3" w:rsidR="006565AE" w:rsidRDefault="006565AE">
            <w:r w:rsidRPr="002263B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bottom w:val="non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266138" w14:textId="7F7561B1" w:rsidR="006565AE" w:rsidRDefault="006565AE">
            <w:r w:rsidRPr="002263B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Non</w:t>
            </w:r>
          </w:p>
        </w:tc>
      </w:tr>
      <w:tr w:rsidR="006565AE" w14:paraId="7517B8F8" w14:textId="77777777" w:rsidTr="0007700E">
        <w:trPr>
          <w:trHeight w:val="283"/>
        </w:trPr>
        <w:tc>
          <w:tcPr>
            <w:tcW w:w="7338" w:type="dxa"/>
            <w:gridSpan w:val="2"/>
            <w:tcBorders>
              <w:top w:val="none" w:sz="4" w:space="0" w:color="000000"/>
              <w:left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70E41592" w14:textId="77777777" w:rsidR="006565AE" w:rsidRDefault="006565AE">
            <w:r>
              <w:rPr>
                <w:sz w:val="24"/>
              </w:rPr>
              <w:t>L’autorisation est maintenue.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1C8815" w14:textId="70E3E082" w:rsidR="006565AE" w:rsidRDefault="006565AE">
            <w:r w:rsidRPr="002263B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non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9D8C2F" w14:textId="445AA09B" w:rsidR="006565AE" w:rsidRDefault="006565AE">
            <w:r w:rsidRPr="002263B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Non</w:t>
            </w:r>
          </w:p>
        </w:tc>
      </w:tr>
      <w:tr w:rsidR="006565AE" w14:paraId="0AFDC6A0" w14:textId="77777777" w:rsidTr="0007700E">
        <w:trPr>
          <w:trHeight w:val="283"/>
        </w:trPr>
        <w:tc>
          <w:tcPr>
            <w:tcW w:w="7338" w:type="dxa"/>
            <w:gridSpan w:val="2"/>
            <w:tcBorders>
              <w:top w:val="none" w:sz="4" w:space="0" w:color="000000"/>
              <w:left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2A1FF064" w14:textId="77777777" w:rsidR="006565AE" w:rsidRDefault="006565AE">
            <w:r>
              <w:rPr>
                <w:sz w:val="24"/>
              </w:rPr>
              <w:t>L’autorisation est accordée à condition qu’il soit remédié aux défauts.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2655EE31" w14:textId="460E603C" w:rsidR="006565AE" w:rsidRDefault="006565AE">
            <w:r w:rsidRPr="002263B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bottom w:val="non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9F9AAD" w14:textId="6DFF7BB2" w:rsidR="006565AE" w:rsidRDefault="006565AE">
            <w:r w:rsidRPr="002263B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Non</w:t>
            </w:r>
          </w:p>
        </w:tc>
      </w:tr>
      <w:tr w:rsidR="004B14F8" w14:paraId="6DA36104" w14:textId="77777777" w:rsidTr="0007700E">
        <w:trPr>
          <w:trHeight w:val="882"/>
        </w:trPr>
        <w:tc>
          <w:tcPr>
            <w:tcW w:w="7338" w:type="dxa"/>
            <w:gridSpan w:val="2"/>
            <w:tcBorders>
              <w:top w:val="none" w:sz="4" w:space="0" w:color="000000"/>
              <w:left w:val="single" w:sz="4" w:space="0" w:color="BFBFBF" w:themeColor="background1" w:themeShade="BF"/>
              <w:bottom w:val="none" w:sz="4" w:space="0" w:color="000000"/>
            </w:tcBorders>
            <w:shd w:val="clear" w:color="auto" w:fill="D9D9D9" w:themeFill="background1" w:themeFillShade="D9"/>
          </w:tcPr>
          <w:p w14:paraId="620168B3" w14:textId="77777777" w:rsidR="004B14F8" w:rsidRDefault="004B14F8" w:rsidP="004B14F8">
            <w:pPr>
              <w:rPr>
                <w:sz w:val="24"/>
              </w:rPr>
            </w:pPr>
            <w:r>
              <w:rPr>
                <w:sz w:val="24"/>
              </w:rPr>
              <w:t>Une inspection complémentaire est nécessaire.</w:t>
            </w:r>
          </w:p>
          <w:p w14:paraId="44B9B18E" w14:textId="33B672CA" w:rsidR="004B14F8" w:rsidRDefault="004B14F8" w:rsidP="007136ED">
            <w:pPr>
              <w:pStyle w:val="Listenabsatz"/>
              <w:numPr>
                <w:ilvl w:val="0"/>
                <w:numId w:val="27"/>
              </w:numPr>
              <w:spacing w:after="60" w:line="270" w:lineRule="atLeast"/>
            </w:pPr>
            <w:r>
              <w:t>Si oui, inspection annoncée ?</w:t>
            </w:r>
          </w:p>
        </w:tc>
        <w:tc>
          <w:tcPr>
            <w:tcW w:w="992" w:type="dxa"/>
            <w:tcBorders>
              <w:top w:val="none" w:sz="4" w:space="0" w:color="000000"/>
              <w:bottom w:val="none" w:sz="4" w:space="0" w:color="000000"/>
            </w:tcBorders>
            <w:shd w:val="clear" w:color="auto" w:fill="D9D9D9" w:themeFill="background1" w:themeFillShade="D9"/>
          </w:tcPr>
          <w:p w14:paraId="2BD0FFBF" w14:textId="77777777" w:rsidR="004B14F8" w:rsidRDefault="004B14F8" w:rsidP="004B14F8">
            <w:pPr>
              <w:rPr>
                <w:szCs w:val="21"/>
              </w:rPr>
            </w:pPr>
            <w:r w:rsidRPr="002263B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Oui</w:t>
            </w:r>
          </w:p>
          <w:p w14:paraId="22DD6EBA" w14:textId="473D5C16" w:rsidR="004B14F8" w:rsidRDefault="004B14F8" w:rsidP="004B14F8">
            <w:r w:rsidRPr="002263B6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Oui</w:t>
            </w:r>
          </w:p>
        </w:tc>
        <w:tc>
          <w:tcPr>
            <w:tcW w:w="1163" w:type="dxa"/>
            <w:tcBorders>
              <w:top w:val="none" w:sz="4" w:space="0" w:color="000000"/>
              <w:bottom w:val="non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4FD22C" w14:textId="77777777" w:rsidR="004B14F8" w:rsidRDefault="004B14F8" w:rsidP="004B14F8">
            <w:pPr>
              <w:rPr>
                <w:szCs w:val="21"/>
              </w:rPr>
            </w:pPr>
            <w:r w:rsidRPr="002263B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Non</w:t>
            </w:r>
          </w:p>
          <w:p w14:paraId="23ED9CC1" w14:textId="5292B84A" w:rsidR="004B14F8" w:rsidRPr="004B14F8" w:rsidRDefault="004B14F8" w:rsidP="004B14F8">
            <w:pPr>
              <w:rPr>
                <w:szCs w:val="21"/>
              </w:rPr>
            </w:pPr>
            <w:r w:rsidRPr="002263B6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63B6">
              <w:instrText xml:space="preserve"> FORMCHECKBOX </w:instrText>
            </w:r>
            <w:r w:rsidR="00E714DA">
              <w:fldChar w:fldCharType="separate"/>
            </w:r>
            <w:r w:rsidRPr="002263B6">
              <w:fldChar w:fldCharType="end"/>
            </w:r>
            <w:r>
              <w:t xml:space="preserve"> Non</w:t>
            </w:r>
          </w:p>
        </w:tc>
      </w:tr>
      <w:tr w:rsidR="004B14F8" w14:paraId="241F6183" w14:textId="77777777" w:rsidTr="0007700E">
        <w:trPr>
          <w:trHeight w:val="283"/>
        </w:trPr>
        <w:tc>
          <w:tcPr>
            <w:tcW w:w="73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D9D9D9" w:themeFill="background1" w:themeFillShade="D9"/>
          </w:tcPr>
          <w:p w14:paraId="2FCDCC8B" w14:textId="77777777" w:rsidR="004B14F8" w:rsidRDefault="004B14F8" w:rsidP="004B14F8"/>
        </w:tc>
        <w:tc>
          <w:tcPr>
            <w:tcW w:w="992" w:type="dxa"/>
            <w:tcBorders>
              <w:top w:val="none" w:sz="4" w:space="0" w:color="000000"/>
              <w:bottom w:val="none" w:sz="4" w:space="0" w:color="000000"/>
            </w:tcBorders>
            <w:shd w:val="clear" w:color="auto" w:fill="D9D9D9" w:themeFill="background1" w:themeFillShade="D9"/>
          </w:tcPr>
          <w:p w14:paraId="052CAE2A" w14:textId="77777777" w:rsidR="004B14F8" w:rsidRDefault="004B14F8" w:rsidP="004B14F8"/>
        </w:tc>
        <w:tc>
          <w:tcPr>
            <w:tcW w:w="116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 w:themeFill="background1" w:themeFillShade="D9"/>
          </w:tcPr>
          <w:p w14:paraId="1E22478B" w14:textId="77777777" w:rsidR="004B14F8" w:rsidRDefault="004B14F8" w:rsidP="004B14F8"/>
        </w:tc>
      </w:tr>
      <w:tr w:rsidR="004B14F8" w14:paraId="12AC29CE" w14:textId="77777777" w:rsidTr="0007700E">
        <w:trPr>
          <w:trHeight w:val="283"/>
        </w:trPr>
        <w:tc>
          <w:tcPr>
            <w:tcW w:w="7338" w:type="dxa"/>
            <w:gridSpan w:val="2"/>
            <w:tcBorders>
              <w:top w:val="non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one" w:sz="4" w:space="0" w:color="000000"/>
            </w:tcBorders>
            <w:shd w:val="clear" w:color="auto" w:fill="D9D9D9" w:themeFill="background1" w:themeFillShade="D9"/>
          </w:tcPr>
          <w:p w14:paraId="62EC930A" w14:textId="77777777" w:rsidR="004B14F8" w:rsidRDefault="004B14F8" w:rsidP="004B14F8">
            <w:pPr>
              <w:rPr>
                <w:b/>
              </w:rPr>
            </w:pPr>
            <w:r>
              <w:rPr>
                <w:b/>
                <w:sz w:val="24"/>
              </w:rPr>
              <w:t>Délai de mise en ordre, date </w:t>
            </w:r>
            <w:r>
              <w:rPr>
                <w:b/>
              </w:rPr>
              <w:t xml:space="preserve">: </w:t>
            </w:r>
            <w:r w:rsidR="00E714DA">
              <w:fldChar w:fldCharType="begin" w:fldLock="1"/>
            </w:r>
            <w:r w:rsidR="00E714DA">
              <w:instrText xml:space="preserve"> FORMTEXT </w:instrText>
            </w:r>
            <w:r w:rsidR="00E714DA">
              <w:fldChar w:fldCharType="separate"/>
            </w:r>
            <w:r>
              <w:t>     </w:t>
            </w:r>
            <w:r w:rsidR="00E714DA">
              <w:fldChar w:fldCharType="end"/>
            </w:r>
          </w:p>
        </w:tc>
        <w:tc>
          <w:tcPr>
            <w:tcW w:w="21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D1C62B" w14:textId="77777777" w:rsidR="004B14F8" w:rsidRDefault="004B14F8" w:rsidP="004B14F8"/>
        </w:tc>
      </w:tr>
      <w:tr w:rsidR="004B14F8" w14:paraId="07C2B9C5" w14:textId="77777777" w:rsidTr="0007700E">
        <w:trPr>
          <w:trHeight w:val="2086"/>
        </w:trPr>
        <w:tc>
          <w:tcPr>
            <w:tcW w:w="7338" w:type="dxa"/>
            <w:gridSpan w:val="2"/>
            <w:tcBorders>
              <w:top w:val="non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one" w:sz="4" w:space="0" w:color="000000"/>
            </w:tcBorders>
            <w:shd w:val="clear" w:color="auto" w:fill="D9D9D9" w:themeFill="background1" w:themeFillShade="D9"/>
          </w:tcPr>
          <w:p w14:paraId="639D7C4B" w14:textId="77777777" w:rsidR="004B14F8" w:rsidRDefault="004B14F8" w:rsidP="002A0C05">
            <w:pPr>
              <w:rPr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B632AC" w14:textId="77777777" w:rsidR="004B14F8" w:rsidRDefault="004B14F8" w:rsidP="004B14F8"/>
        </w:tc>
      </w:tr>
      <w:tr w:rsidR="004B14F8" w14:paraId="0ED716D4" w14:textId="77777777" w:rsidTr="002A0C05">
        <w:trPr>
          <w:trHeight w:val="225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one" w:sz="4" w:space="0" w:color="000000"/>
            </w:tcBorders>
            <w:shd w:val="clear" w:color="auto" w:fill="D9D9D9" w:themeFill="background1" w:themeFillShade="D9"/>
          </w:tcPr>
          <w:p w14:paraId="2155BF56" w14:textId="0FEC48BC" w:rsidR="004B14F8" w:rsidRDefault="004B14F8" w:rsidP="002A0C05">
            <w:r>
              <w:t>Date :</w:t>
            </w:r>
          </w:p>
        </w:tc>
        <w:tc>
          <w:tcPr>
            <w:tcW w:w="7258" w:type="dxa"/>
            <w:gridSpan w:val="3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F85E60B" w14:textId="760CC5F9" w:rsidR="004B14F8" w:rsidRDefault="004B14F8" w:rsidP="00973732">
            <w:r>
              <w:t>Signatures des</w:t>
            </w:r>
            <w:r w:rsidR="00973732">
              <w:br/>
            </w:r>
            <w:r>
              <w:t>inspectrices et inspecteurs</w:t>
            </w:r>
            <w:r w:rsidR="00417817">
              <w:t> </w:t>
            </w:r>
            <w:r>
              <w:t>:</w:t>
            </w:r>
          </w:p>
        </w:tc>
      </w:tr>
    </w:tbl>
    <w:p w14:paraId="6C938CE4" w14:textId="77777777" w:rsidR="00FE5C39" w:rsidRDefault="00B742A4">
      <w:pPr>
        <w:tabs>
          <w:tab w:val="right" w:leader="dot" w:pos="9469"/>
        </w:tabs>
        <w:spacing w:before="120" w:after="120" w:line="240" w:lineRule="atLeast"/>
      </w:pPr>
      <w:r>
        <w:br w:type="page" w:clear="all"/>
      </w:r>
    </w:p>
    <w:p w14:paraId="73910AC6" w14:textId="2252D1F3" w:rsidR="009261FE" w:rsidRDefault="009261FE" w:rsidP="009261FE">
      <w:pPr>
        <w:tabs>
          <w:tab w:val="right" w:leader="dot" w:pos="9469"/>
        </w:tabs>
        <w:spacing w:after="120" w:line="240" w:lineRule="atLeast"/>
        <w:rPr>
          <w:b/>
          <w:sz w:val="24"/>
          <w:szCs w:val="24"/>
        </w:rPr>
      </w:pPr>
      <w:bookmarkStart w:id="28" w:name="_Hlk117542304"/>
      <w:r>
        <w:rPr>
          <w:b/>
          <w:sz w:val="24"/>
        </w:rPr>
        <w:lastRenderedPageBreak/>
        <w:t>R</w:t>
      </w:r>
      <w:r w:rsidR="00A02C29">
        <w:rPr>
          <w:b/>
          <w:sz w:val="24"/>
        </w:rPr>
        <w:t>éférences</w:t>
      </w:r>
      <w:r>
        <w:rPr>
          <w:b/>
          <w:sz w:val="24"/>
        </w:rPr>
        <w:t>/abréviations</w:t>
      </w:r>
    </w:p>
    <w:tbl>
      <w:tblPr>
        <w:tblStyle w:val="Tabellenraster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7278"/>
      </w:tblGrid>
      <w:tr w:rsidR="009261FE" w:rsidRPr="00AB413F" w14:paraId="159F88A3" w14:textId="77777777" w:rsidTr="009261FE">
        <w:tc>
          <w:tcPr>
            <w:tcW w:w="5000" w:type="pct"/>
            <w:gridSpan w:val="2"/>
          </w:tcPr>
          <w:p w14:paraId="1E574930" w14:textId="77777777" w:rsidR="009261FE" w:rsidRPr="0038474B" w:rsidRDefault="009261FE" w:rsidP="009261FE">
            <w:pPr>
              <w:spacing w:before="20" w:after="20"/>
              <w:ind w:left="62"/>
              <w:rPr>
                <w:b/>
                <w:szCs w:val="21"/>
              </w:rPr>
            </w:pPr>
            <w:bookmarkStart w:id="29" w:name="_Hlk117542296"/>
            <w:bookmarkEnd w:id="28"/>
            <w:r>
              <w:rPr>
                <w:b/>
              </w:rPr>
              <w:t>Lois et ordonnances fédérales</w:t>
            </w:r>
          </w:p>
        </w:tc>
      </w:tr>
      <w:tr w:rsidR="009261FE" w:rsidRPr="00AB413F" w14:paraId="591F904E" w14:textId="77777777" w:rsidTr="009261FE">
        <w:tc>
          <w:tcPr>
            <w:tcW w:w="1154" w:type="pct"/>
            <w:shd w:val="clear" w:color="auto" w:fill="auto"/>
          </w:tcPr>
          <w:p w14:paraId="244992A8" w14:textId="77777777" w:rsidR="009261FE" w:rsidRPr="0038474B" w:rsidRDefault="009261FE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  <w:u w:val="single"/>
              </w:rPr>
            </w:pPr>
            <w:r>
              <w:rPr>
                <w:u w:val="single"/>
              </w:rPr>
              <w:t>Sigle</w:t>
            </w:r>
          </w:p>
        </w:tc>
        <w:tc>
          <w:tcPr>
            <w:tcW w:w="3846" w:type="pct"/>
          </w:tcPr>
          <w:p w14:paraId="358C0EC6" w14:textId="77777777" w:rsidR="009261FE" w:rsidRPr="0038474B" w:rsidRDefault="009261FE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  <w:u w:val="single"/>
              </w:rPr>
            </w:pPr>
            <w:r>
              <w:rPr>
                <w:u w:val="single"/>
              </w:rPr>
              <w:t>Nom complet</w:t>
            </w:r>
          </w:p>
        </w:tc>
      </w:tr>
      <w:tr w:rsidR="008000FA" w:rsidRPr="00AB413F" w14:paraId="0229CE52" w14:textId="77777777" w:rsidTr="009261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BA28" w14:textId="5521A620" w:rsidR="008000FA" w:rsidRPr="0038474B" w:rsidRDefault="00077B4B" w:rsidP="00272328">
            <w:pPr>
              <w:spacing w:before="20" w:after="20"/>
              <w:ind w:left="62"/>
              <w:rPr>
                <w:szCs w:val="21"/>
              </w:rPr>
            </w:pPr>
            <w:r>
              <w:t>BPF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14:paraId="505258E9" w14:textId="77777777" w:rsidR="008000FA" w:rsidRPr="0038474B" w:rsidRDefault="008000FA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Règles de Bonnes Pratiques de Fabrication des médicaments en petites quantités, chapitres 20 et 21 Ph. Helv.</w:t>
            </w:r>
          </w:p>
        </w:tc>
      </w:tr>
      <w:tr w:rsidR="008000FA" w:rsidRPr="00AB413F" w14:paraId="6946035D" w14:textId="77777777" w:rsidTr="009261FE">
        <w:tc>
          <w:tcPr>
            <w:tcW w:w="1154" w:type="pct"/>
            <w:shd w:val="clear" w:color="auto" w:fill="auto"/>
          </w:tcPr>
          <w:p w14:paraId="49B7C60D" w14:textId="77777777" w:rsidR="008000FA" w:rsidRPr="0038474B" w:rsidRDefault="008000FA" w:rsidP="00272328">
            <w:pPr>
              <w:spacing w:before="20" w:after="20"/>
              <w:ind w:left="62"/>
              <w:rPr>
                <w:szCs w:val="21"/>
              </w:rPr>
            </w:pPr>
            <w:r>
              <w:t>LChim</w:t>
            </w:r>
          </w:p>
        </w:tc>
        <w:tc>
          <w:tcPr>
            <w:tcW w:w="3846" w:type="pct"/>
          </w:tcPr>
          <w:p w14:paraId="2A35B3F8" w14:textId="77777777" w:rsidR="008000FA" w:rsidRPr="0038474B" w:rsidRDefault="008000FA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Loi fédérale sur la protection contre les substances et les préparations dangereuses (loi sur les produits chimiques), RS 813.1</w:t>
            </w:r>
          </w:p>
        </w:tc>
      </w:tr>
      <w:tr w:rsidR="008000FA" w:rsidRPr="00AB413F" w14:paraId="06F785CB" w14:textId="77777777" w:rsidTr="009261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F18F" w14:textId="77777777" w:rsidR="008000FA" w:rsidRPr="0038474B" w:rsidRDefault="008000FA" w:rsidP="00945633">
            <w:pPr>
              <w:spacing w:before="20" w:after="20"/>
              <w:ind w:left="62"/>
              <w:rPr>
                <w:szCs w:val="21"/>
              </w:rPr>
            </w:pPr>
            <w:r>
              <w:t>LEp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14:paraId="056ECE93" w14:textId="77777777" w:rsidR="008000FA" w:rsidRPr="0038474B" w:rsidRDefault="008000FA" w:rsidP="00945633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Loi fédérale sur la lutte contre les maladies transmissibles de l’homme (loi sur les épidémies), RS 818.101</w:t>
            </w:r>
          </w:p>
        </w:tc>
      </w:tr>
      <w:tr w:rsidR="008000FA" w:rsidRPr="00AB413F" w14:paraId="689FC73A" w14:textId="77777777" w:rsidTr="009261FE">
        <w:tc>
          <w:tcPr>
            <w:tcW w:w="1154" w:type="pct"/>
            <w:shd w:val="clear" w:color="auto" w:fill="auto"/>
          </w:tcPr>
          <w:p w14:paraId="3B5F9AC7" w14:textId="77777777" w:rsidR="008000FA" w:rsidRPr="0038474B" w:rsidRDefault="008000FA" w:rsidP="00945633">
            <w:pPr>
              <w:spacing w:before="20" w:after="20"/>
              <w:ind w:left="62"/>
              <w:rPr>
                <w:szCs w:val="21"/>
              </w:rPr>
            </w:pPr>
            <w:r>
              <w:t>LPTh</w:t>
            </w:r>
          </w:p>
        </w:tc>
        <w:tc>
          <w:tcPr>
            <w:tcW w:w="3846" w:type="pct"/>
          </w:tcPr>
          <w:p w14:paraId="5DC1A33A" w14:textId="77777777" w:rsidR="008000FA" w:rsidRPr="0038474B" w:rsidRDefault="008000FA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Loi fédérale sur les médicaments et les dispositifs médicaux (loi sur les produits thérapeutiques), RS 812.21</w:t>
            </w:r>
          </w:p>
        </w:tc>
      </w:tr>
      <w:tr w:rsidR="008000FA" w:rsidRPr="00AB413F" w14:paraId="59FF4B8C" w14:textId="77777777" w:rsidTr="009261FE">
        <w:tc>
          <w:tcPr>
            <w:tcW w:w="1154" w:type="pct"/>
            <w:shd w:val="clear" w:color="auto" w:fill="auto"/>
          </w:tcPr>
          <w:p w14:paraId="54AAF022" w14:textId="77777777" w:rsidR="008000FA" w:rsidRPr="0038474B" w:rsidRDefault="008000FA" w:rsidP="00272328">
            <w:pPr>
              <w:spacing w:before="20" w:after="20"/>
              <w:ind w:left="62"/>
              <w:rPr>
                <w:szCs w:val="21"/>
              </w:rPr>
            </w:pPr>
            <w:r>
              <w:t>OAMéd</w:t>
            </w:r>
          </w:p>
        </w:tc>
        <w:tc>
          <w:tcPr>
            <w:tcW w:w="3846" w:type="pct"/>
          </w:tcPr>
          <w:p w14:paraId="3CCB300E" w14:textId="77777777" w:rsidR="008000FA" w:rsidRPr="0038474B" w:rsidRDefault="008000FA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Ordonnance sur les autorisations dans le domaine des médicaments, RS 812.212.1</w:t>
            </w:r>
          </w:p>
        </w:tc>
      </w:tr>
      <w:tr w:rsidR="008000FA" w:rsidRPr="00AB413F" w14:paraId="3DC892F7" w14:textId="77777777" w:rsidTr="009261FE">
        <w:tc>
          <w:tcPr>
            <w:tcW w:w="1154" w:type="pct"/>
            <w:shd w:val="clear" w:color="auto" w:fill="auto"/>
          </w:tcPr>
          <w:p w14:paraId="3202181F" w14:textId="77777777" w:rsidR="008000FA" w:rsidRPr="0038474B" w:rsidRDefault="008000FA" w:rsidP="00272328">
            <w:pPr>
              <w:spacing w:before="20" w:after="20"/>
              <w:ind w:left="62"/>
              <w:rPr>
                <w:szCs w:val="21"/>
              </w:rPr>
            </w:pPr>
            <w:r>
              <w:t>OChim</w:t>
            </w:r>
          </w:p>
        </w:tc>
        <w:tc>
          <w:tcPr>
            <w:tcW w:w="3846" w:type="pct"/>
          </w:tcPr>
          <w:p w14:paraId="15642412" w14:textId="77777777" w:rsidR="008000FA" w:rsidRPr="0038474B" w:rsidRDefault="008000FA" w:rsidP="009261FE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Ordonnance sur la protection contre les substances et les préparations dangereuses (ordonnance sur les produits chimiques), RS 813.11</w:t>
            </w:r>
          </w:p>
        </w:tc>
      </w:tr>
      <w:tr w:rsidR="008000FA" w:rsidRPr="00EA3DFF" w14:paraId="35FB1133" w14:textId="77777777" w:rsidTr="009261FE">
        <w:tc>
          <w:tcPr>
            <w:tcW w:w="1154" w:type="pct"/>
            <w:shd w:val="clear" w:color="auto" w:fill="auto"/>
          </w:tcPr>
          <w:p w14:paraId="52BAF20F" w14:textId="77777777" w:rsidR="008000FA" w:rsidRPr="0038474B" w:rsidRDefault="008000FA" w:rsidP="00945633">
            <w:pPr>
              <w:spacing w:before="20" w:after="20"/>
              <w:ind w:left="62"/>
              <w:rPr>
                <w:szCs w:val="21"/>
              </w:rPr>
            </w:pPr>
            <w:r>
              <w:t>ODim</w:t>
            </w:r>
          </w:p>
        </w:tc>
        <w:tc>
          <w:tcPr>
            <w:tcW w:w="3846" w:type="pct"/>
          </w:tcPr>
          <w:p w14:paraId="68E50B9A" w14:textId="77777777" w:rsidR="008000FA" w:rsidRPr="0038474B" w:rsidRDefault="008000FA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Ordonnance sur les dispositifs médicaux, RS 812.213</w:t>
            </w:r>
          </w:p>
        </w:tc>
      </w:tr>
      <w:tr w:rsidR="008000FA" w:rsidRPr="00AB413F" w14:paraId="2ED59325" w14:textId="77777777" w:rsidTr="009261FE">
        <w:tc>
          <w:tcPr>
            <w:tcW w:w="1154" w:type="pct"/>
            <w:shd w:val="clear" w:color="auto" w:fill="auto"/>
          </w:tcPr>
          <w:p w14:paraId="12703B00" w14:textId="77777777" w:rsidR="008000FA" w:rsidRPr="0038474B" w:rsidRDefault="008000FA" w:rsidP="00945633">
            <w:pPr>
              <w:spacing w:before="20" w:after="20"/>
              <w:ind w:left="62"/>
              <w:rPr>
                <w:szCs w:val="21"/>
              </w:rPr>
            </w:pPr>
            <w:r>
              <w:t>OIP</w:t>
            </w:r>
          </w:p>
        </w:tc>
        <w:tc>
          <w:tcPr>
            <w:tcW w:w="3846" w:type="pct"/>
          </w:tcPr>
          <w:p w14:paraId="76943581" w14:textId="77777777" w:rsidR="008000FA" w:rsidRPr="0038474B" w:rsidRDefault="008000FA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Ordonnance sur l’indication des prix, RS 942.211</w:t>
            </w:r>
          </w:p>
        </w:tc>
      </w:tr>
      <w:tr w:rsidR="008000FA" w:rsidRPr="00AB413F" w14:paraId="18F93A07" w14:textId="77777777" w:rsidTr="009261FE">
        <w:tc>
          <w:tcPr>
            <w:tcW w:w="1154" w:type="pct"/>
            <w:shd w:val="clear" w:color="auto" w:fill="auto"/>
          </w:tcPr>
          <w:p w14:paraId="737C06CA" w14:textId="77777777" w:rsidR="008000FA" w:rsidRDefault="008000FA" w:rsidP="00945633">
            <w:pPr>
              <w:spacing w:before="20" w:after="20"/>
              <w:ind w:left="62"/>
            </w:pPr>
            <w:r>
              <w:t>OMéd</w:t>
            </w:r>
          </w:p>
          <w:p w14:paraId="5C6F5387" w14:textId="4DD83CC1" w:rsidR="00D3349A" w:rsidRDefault="00D3349A" w:rsidP="00945633">
            <w:pPr>
              <w:spacing w:before="20" w:after="20"/>
              <w:ind w:left="62"/>
              <w:rPr>
                <w:szCs w:val="21"/>
              </w:rPr>
            </w:pPr>
            <w:r>
              <w:rPr>
                <w:szCs w:val="21"/>
              </w:rPr>
              <w:t>OPBio</w:t>
            </w:r>
          </w:p>
          <w:p w14:paraId="527AC0E4" w14:textId="7EF37228" w:rsidR="00D3349A" w:rsidRPr="0038474B" w:rsidRDefault="00D3349A" w:rsidP="00945633">
            <w:pPr>
              <w:spacing w:before="20" w:after="20"/>
              <w:ind w:left="62"/>
              <w:rPr>
                <w:szCs w:val="21"/>
              </w:rPr>
            </w:pPr>
            <w:r>
              <w:rPr>
                <w:szCs w:val="21"/>
              </w:rPr>
              <w:t>ORRChim</w:t>
            </w:r>
          </w:p>
        </w:tc>
        <w:tc>
          <w:tcPr>
            <w:tcW w:w="3846" w:type="pct"/>
          </w:tcPr>
          <w:p w14:paraId="01B24770" w14:textId="77777777" w:rsidR="008000FA" w:rsidRDefault="008000FA" w:rsidP="00945633">
            <w:pPr>
              <w:spacing w:before="20" w:after="20"/>
              <w:ind w:left="62" w:right="-109"/>
            </w:pPr>
            <w:r>
              <w:t>Ordonnance sur les médicaments, RS 812.212.21</w:t>
            </w:r>
          </w:p>
          <w:p w14:paraId="4E2207ED" w14:textId="02BB55CF" w:rsidR="00D3349A" w:rsidRDefault="00D3349A" w:rsidP="005A477C">
            <w:pPr>
              <w:spacing w:before="20" w:after="20"/>
              <w:ind w:left="62" w:right="-109"/>
            </w:pPr>
            <w:r>
              <w:t>Ordonnance concernant la mise sur le marché et l’utilisation des produits biocides (ordonnance sur les produits biocides, OPBio), RS 813.12</w:t>
            </w:r>
          </w:p>
          <w:p w14:paraId="4A46CB7C" w14:textId="3A544684" w:rsidR="00D3349A" w:rsidRPr="0038474B" w:rsidRDefault="00D3349A" w:rsidP="005A477C">
            <w:pPr>
              <w:spacing w:before="20" w:after="20"/>
              <w:ind w:left="62" w:right="-109"/>
              <w:rPr>
                <w:szCs w:val="21"/>
              </w:rPr>
            </w:pPr>
            <w:r w:rsidRPr="005A477C">
              <w:t>Ordonnance</w:t>
            </w:r>
            <w:r>
              <w:rPr>
                <w:szCs w:val="21"/>
              </w:rPr>
              <w:t xml:space="preserve"> sur la réduction des risques liés à l’utilisation de substances, de préparations et d’objectifs particulièrement dangereux (ordonnance sur la réduction des risques liés aux produits chimiques, ORRChim), RS 814.81</w:t>
            </w:r>
          </w:p>
        </w:tc>
      </w:tr>
      <w:tr w:rsidR="008000FA" w:rsidRPr="00AB413F" w14:paraId="0E41FC9B" w14:textId="77777777" w:rsidTr="009261FE">
        <w:tc>
          <w:tcPr>
            <w:tcW w:w="1154" w:type="pct"/>
            <w:shd w:val="clear" w:color="auto" w:fill="auto"/>
          </w:tcPr>
          <w:p w14:paraId="73ABE8EF" w14:textId="77777777" w:rsidR="008000FA" w:rsidRPr="0038474B" w:rsidRDefault="008000FA" w:rsidP="00945633">
            <w:pPr>
              <w:spacing w:before="20" w:after="20"/>
              <w:ind w:left="62"/>
              <w:rPr>
                <w:szCs w:val="21"/>
              </w:rPr>
            </w:pPr>
            <w:r>
              <w:t>Ph. Helv.</w:t>
            </w:r>
          </w:p>
        </w:tc>
        <w:tc>
          <w:tcPr>
            <w:tcW w:w="3846" w:type="pct"/>
          </w:tcPr>
          <w:p w14:paraId="251413A2" w14:textId="77777777" w:rsidR="008000FA" w:rsidRPr="0038474B" w:rsidRDefault="008000FA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>Pharmacopoea Helvetica (édition actuelle)</w:t>
            </w:r>
          </w:p>
        </w:tc>
      </w:tr>
      <w:tr w:rsidR="00945633" w:rsidRPr="00AB413F" w14:paraId="07D0E9D4" w14:textId="77777777" w:rsidTr="009261FE">
        <w:tc>
          <w:tcPr>
            <w:tcW w:w="1154" w:type="pct"/>
            <w:shd w:val="clear" w:color="auto" w:fill="auto"/>
          </w:tcPr>
          <w:p w14:paraId="0AFAAD14" w14:textId="77777777" w:rsidR="00945633" w:rsidRPr="0038474B" w:rsidRDefault="00945633" w:rsidP="00945633">
            <w:pPr>
              <w:spacing w:before="20" w:after="20"/>
              <w:ind w:left="62"/>
              <w:rPr>
                <w:szCs w:val="21"/>
              </w:rPr>
            </w:pPr>
          </w:p>
        </w:tc>
        <w:tc>
          <w:tcPr>
            <w:tcW w:w="3846" w:type="pct"/>
          </w:tcPr>
          <w:p w14:paraId="4DCE8BAA" w14:textId="77777777" w:rsidR="00945633" w:rsidRPr="0038474B" w:rsidRDefault="00945633" w:rsidP="00945633">
            <w:pPr>
              <w:spacing w:before="20" w:after="20"/>
              <w:ind w:left="62" w:right="-109"/>
              <w:rPr>
                <w:szCs w:val="21"/>
              </w:rPr>
            </w:pPr>
          </w:p>
        </w:tc>
      </w:tr>
      <w:tr w:rsidR="005E1407" w:rsidRPr="00AB413F" w14:paraId="29F5DC00" w14:textId="77777777" w:rsidTr="009261FE">
        <w:tc>
          <w:tcPr>
            <w:tcW w:w="5000" w:type="pct"/>
            <w:gridSpan w:val="2"/>
          </w:tcPr>
          <w:p w14:paraId="229785D4" w14:textId="77777777" w:rsidR="005E1407" w:rsidRPr="0038474B" w:rsidRDefault="005E1407" w:rsidP="005E1407">
            <w:pPr>
              <w:spacing w:before="20" w:after="20"/>
              <w:ind w:left="62"/>
              <w:rPr>
                <w:b/>
                <w:szCs w:val="21"/>
              </w:rPr>
            </w:pPr>
            <w:r>
              <w:rPr>
                <w:b/>
              </w:rPr>
              <w:t>Lois et ordonnances cantonales</w:t>
            </w:r>
          </w:p>
        </w:tc>
      </w:tr>
      <w:tr w:rsidR="005E1407" w:rsidRPr="00AB413F" w14:paraId="56DFFD25" w14:textId="77777777" w:rsidTr="009261FE">
        <w:tc>
          <w:tcPr>
            <w:tcW w:w="1154" w:type="pct"/>
            <w:shd w:val="clear" w:color="auto" w:fill="auto"/>
          </w:tcPr>
          <w:p w14:paraId="5805B880" w14:textId="77777777" w:rsidR="005E1407" w:rsidRPr="0038474B" w:rsidRDefault="005E1407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  <w:u w:val="single"/>
              </w:rPr>
            </w:pPr>
            <w:r>
              <w:rPr>
                <w:u w:val="single"/>
              </w:rPr>
              <w:t>Sigle</w:t>
            </w:r>
          </w:p>
        </w:tc>
        <w:tc>
          <w:tcPr>
            <w:tcW w:w="3846" w:type="pct"/>
          </w:tcPr>
          <w:p w14:paraId="6E83F1CB" w14:textId="77777777" w:rsidR="005E1407" w:rsidRPr="0038474B" w:rsidRDefault="005E1407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  <w:u w:val="single"/>
              </w:rPr>
            </w:pPr>
            <w:r>
              <w:rPr>
                <w:u w:val="single"/>
              </w:rPr>
              <w:t>Nom complet</w:t>
            </w:r>
          </w:p>
        </w:tc>
      </w:tr>
      <w:tr w:rsidR="002C40DA" w:rsidRPr="00AB413F" w14:paraId="0888B0E9" w14:textId="77777777" w:rsidTr="009261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775F" w14:textId="77777777" w:rsidR="002C40DA" w:rsidRPr="0038474B" w:rsidRDefault="002C40DA" w:rsidP="00272328">
            <w:pPr>
              <w:spacing w:before="20" w:after="20"/>
              <w:ind w:left="62"/>
              <w:rPr>
                <w:szCs w:val="21"/>
              </w:rPr>
            </w:pPr>
            <w:r>
              <w:t>Bonnes pratiques de remise</w:t>
            </w:r>
          </w:p>
        </w:tc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</w:tcPr>
          <w:p w14:paraId="1CA53255" w14:textId="77777777" w:rsidR="002C40DA" w:rsidRPr="0038474B" w:rsidRDefault="002C40DA" w:rsidP="005E1407">
            <w:pPr>
              <w:keepNext/>
              <w:keepLines/>
              <w:spacing w:before="20" w:after="20"/>
              <w:ind w:left="62"/>
              <w:outlineLvl w:val="5"/>
              <w:rPr>
                <w:szCs w:val="21"/>
              </w:rPr>
            </w:pPr>
            <w:r>
              <w:t xml:space="preserve">Règles de bonnes pratiques de remise de médicaments (Association des pharmaciens cantonaux, </w:t>
            </w:r>
            <w:hyperlink r:id="rId15" w:history="1">
              <w:r>
                <w:rPr>
                  <w:rStyle w:val="Hyperlink"/>
                </w:rPr>
                <w:t>www.kantonsapotheker.ch</w:t>
              </w:r>
            </w:hyperlink>
            <w:r>
              <w:t>)</w:t>
            </w:r>
          </w:p>
        </w:tc>
      </w:tr>
      <w:tr w:rsidR="002C40DA" w:rsidRPr="00AB413F" w14:paraId="172AA490" w14:textId="77777777" w:rsidTr="009261FE">
        <w:tc>
          <w:tcPr>
            <w:tcW w:w="1154" w:type="pct"/>
            <w:shd w:val="clear" w:color="auto" w:fill="auto"/>
          </w:tcPr>
          <w:p w14:paraId="7EF79FCD" w14:textId="77777777" w:rsidR="002C40DA" w:rsidRPr="00264B0F" w:rsidRDefault="002C40DA" w:rsidP="005E1407">
            <w:pPr>
              <w:spacing w:before="20" w:after="20"/>
              <w:ind w:left="62"/>
              <w:rPr>
                <w:szCs w:val="21"/>
              </w:rPr>
            </w:pPr>
            <w:r>
              <w:t>LSP</w:t>
            </w:r>
          </w:p>
        </w:tc>
        <w:tc>
          <w:tcPr>
            <w:tcW w:w="3846" w:type="pct"/>
          </w:tcPr>
          <w:p w14:paraId="7CBA6E69" w14:textId="77777777" w:rsidR="002C40DA" w:rsidRPr="00264B0F" w:rsidRDefault="002C40DA" w:rsidP="005E1407">
            <w:pPr>
              <w:spacing w:before="20" w:after="20"/>
              <w:ind w:left="62"/>
              <w:rPr>
                <w:szCs w:val="21"/>
              </w:rPr>
            </w:pPr>
            <w:r>
              <w:t>Loi sur la santé publique, RSB 811.01</w:t>
            </w:r>
          </w:p>
        </w:tc>
      </w:tr>
      <w:tr w:rsidR="002C40DA" w:rsidRPr="00AB413F" w14:paraId="602003EB" w14:textId="77777777" w:rsidTr="009261FE">
        <w:tc>
          <w:tcPr>
            <w:tcW w:w="1154" w:type="pct"/>
            <w:shd w:val="clear" w:color="auto" w:fill="auto"/>
          </w:tcPr>
          <w:p w14:paraId="59F7E9E0" w14:textId="77777777" w:rsidR="002C40DA" w:rsidRPr="00264B0F" w:rsidRDefault="002C40DA" w:rsidP="005E1407">
            <w:pPr>
              <w:spacing w:before="20" w:after="20"/>
              <w:ind w:left="62"/>
              <w:rPr>
                <w:szCs w:val="21"/>
              </w:rPr>
            </w:pPr>
            <w:r>
              <w:t>OSP</w:t>
            </w:r>
          </w:p>
        </w:tc>
        <w:tc>
          <w:tcPr>
            <w:tcW w:w="3846" w:type="pct"/>
          </w:tcPr>
          <w:p w14:paraId="16D40DBF" w14:textId="77777777" w:rsidR="002C40DA" w:rsidRPr="00264B0F" w:rsidRDefault="002C40DA" w:rsidP="005E1407">
            <w:pPr>
              <w:spacing w:before="20" w:after="20"/>
              <w:ind w:left="62"/>
              <w:rPr>
                <w:szCs w:val="21"/>
              </w:rPr>
            </w:pPr>
            <w:r>
              <w:t>Ordonnance sur les activités professionnelles dans le secteur sanitaire (ordonnance sur la santé publique), RSB 811.111</w:t>
            </w:r>
          </w:p>
        </w:tc>
      </w:tr>
      <w:bookmarkEnd w:id="29"/>
    </w:tbl>
    <w:p w14:paraId="792A64F6" w14:textId="77777777" w:rsidR="005727C1" w:rsidRDefault="005727C1">
      <w:r>
        <w:br w:type="page"/>
      </w:r>
    </w:p>
    <w:p w14:paraId="4EF3931C" w14:textId="77777777" w:rsidR="007F05CC" w:rsidRDefault="007F05CC">
      <w:pPr>
        <w:tabs>
          <w:tab w:val="right" w:leader="dot" w:pos="9469"/>
        </w:tabs>
        <w:spacing w:before="120" w:after="120" w:line="240" w:lineRule="atLeast"/>
      </w:pPr>
    </w:p>
    <w:p w14:paraId="788FE396" w14:textId="77777777" w:rsidR="00FE5C39" w:rsidRDefault="00B742A4">
      <w:pPr>
        <w:tabs>
          <w:tab w:val="right" w:leader="dot" w:pos="9469"/>
        </w:tabs>
        <w:spacing w:before="120" w:after="120" w:line="240" w:lineRule="atLeast"/>
        <w:rPr>
          <w:b/>
          <w:sz w:val="24"/>
          <w:szCs w:val="24"/>
        </w:rPr>
      </w:pPr>
      <w:r>
        <w:rPr>
          <w:b/>
          <w:sz w:val="24"/>
        </w:rPr>
        <w:t>Glossaire et explications</w:t>
      </w:r>
    </w:p>
    <w:p w14:paraId="7975457A" w14:textId="77777777" w:rsidR="00FE5C39" w:rsidRDefault="00FE5C39">
      <w:pPr>
        <w:sectPr w:rsidR="00FE5C39" w:rsidSect="00A76AA2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7" w:h="16840"/>
          <w:pgMar w:top="510" w:right="1275" w:bottom="28" w:left="1361" w:header="488" w:footer="403" w:gutter="0"/>
          <w:cols w:space="720"/>
          <w:titlePg/>
          <w:docGrid w:linePitch="360"/>
        </w:sectPr>
      </w:pPr>
    </w:p>
    <w:p w14:paraId="466E67EA" w14:textId="093ED9C5" w:rsidR="00AA3999" w:rsidRDefault="005159CA" w:rsidP="005159CA">
      <w:pPr>
        <w:spacing w:before="480"/>
        <w:rPr>
          <w:sz w:val="17"/>
          <w:szCs w:val="17"/>
        </w:rPr>
      </w:pPr>
      <w:r>
        <w:rPr>
          <w:sz w:val="17"/>
        </w:rPr>
        <w:lastRenderedPageBreak/>
        <w:t>Direction de la santé, des affaires sociales et de l’intégration</w:t>
      </w:r>
    </w:p>
    <w:p w14:paraId="3FDA59B4" w14:textId="4B350C05" w:rsidR="00AA3999" w:rsidRDefault="005159CA" w:rsidP="005159CA">
      <w:pPr>
        <w:tabs>
          <w:tab w:val="right" w:leader="dot" w:pos="9469"/>
        </w:tabs>
        <w:spacing w:line="240" w:lineRule="atLeast"/>
        <w:rPr>
          <w:sz w:val="17"/>
          <w:szCs w:val="17"/>
        </w:rPr>
      </w:pPr>
      <w:r>
        <w:rPr>
          <w:sz w:val="17"/>
        </w:rPr>
        <w:t>Service pharmaceutique cantonal</w:t>
      </w:r>
    </w:p>
    <w:p w14:paraId="123A5C6A" w14:textId="14955493" w:rsidR="00AA3999" w:rsidRDefault="005159CA" w:rsidP="005159CA">
      <w:pPr>
        <w:keepNext/>
        <w:tabs>
          <w:tab w:val="right" w:leader="dot" w:pos="9469"/>
        </w:tabs>
        <w:spacing w:before="360" w:after="120" w:line="240" w:lineRule="atLeast"/>
        <w:rPr>
          <w:szCs w:val="21"/>
        </w:rPr>
      </w:pPr>
      <w:r>
        <w:rPr>
          <w:highlight w:val="lightGray"/>
        </w:rPr>
        <w:t>Liste des défauts</w:t>
      </w:r>
      <w:r>
        <w:t xml:space="preserve"> (classement à joindre absolument)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566"/>
      </w:tblGrid>
      <w:tr w:rsidR="00FE5C39" w14:paraId="2EBF74D8" w14:textId="77777777">
        <w:trPr>
          <w:trHeight w:hRule="exact" w:val="480"/>
          <w:tblHeader/>
        </w:trPr>
        <w:tc>
          <w:tcPr>
            <w:tcW w:w="1951" w:type="dxa"/>
            <w:shd w:val="clear" w:color="auto" w:fill="auto"/>
            <w:vAlign w:val="center"/>
          </w:tcPr>
          <w:p w14:paraId="3A98DD73" w14:textId="77777777" w:rsidR="00FE5C39" w:rsidRDefault="00B742A4">
            <w:pPr>
              <w:tabs>
                <w:tab w:val="right" w:leader="dot" w:pos="9469"/>
              </w:tabs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 la liste de contrôle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744CDC" w14:textId="77777777" w:rsidR="00FE5C39" w:rsidRDefault="00B742A4">
            <w:pPr>
              <w:tabs>
                <w:tab w:val="right" w:leader="dot" w:pos="9469"/>
              </w:tabs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Remarques concernant les défauts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9B563B9" w14:textId="1CD79E5A" w:rsidR="00FE5C39" w:rsidRDefault="00B742A4" w:rsidP="00AF3312">
            <w:pPr>
              <w:tabs>
                <w:tab w:val="right" w:leader="dot" w:pos="9469"/>
              </w:tabs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Classification</w:t>
            </w:r>
            <w:r w:rsidR="00AF3312" w:rsidRPr="00AF3312">
              <w:rPr>
                <w:rStyle w:val="Funotenzeichen"/>
                <w:b/>
                <w:sz w:val="20"/>
                <w:szCs w:val="20"/>
                <w:vertAlign w:val="superscript"/>
                <w:lang w:eastAsia="de-DE"/>
              </w:rPr>
              <w:footnoteReference w:id="1"/>
            </w:r>
          </w:p>
        </w:tc>
      </w:tr>
      <w:tr w:rsidR="00FE5C39" w14:paraId="6EF0D812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01F244A2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463FBD3D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164BA475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43E3C740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289E13E4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536DD44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775F925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5396CBC1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145FAEAE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35BD072D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2FC92B81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4F5FCB0E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5B13876C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173F320C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6E6FBAD7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16E2FC17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28FDC928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2B1ABAAE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B787310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51234F02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1CEDB894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66CEBE69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246BA846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E5349F4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529AE7CD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1BBB88C7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047B03F4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0F308695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5C491D2F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7BF1848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7B76949F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380DE2F2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53A7CE7B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67A9220B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5E8BE646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0912A97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07C83DC0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27F5AE71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1731E7A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33DC2F9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0C1BC7C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20CC3746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55713652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22964EC9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236DCCD6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4657E351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4B86F65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09C56AEA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7B59275E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264843C0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D5BE74E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4BAD1E1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75A342BC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13441B30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6D3C1B3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424BDD50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3E12AD7C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6D96348D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66B0281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2BF0B570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737626B8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16B846D3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3681C85F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2FF1CF44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4C6D43C2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16CD3A8D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5A4BFB3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1299928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6AA92C75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771B6CA7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72242EF0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7A8DADCD" w14:textId="77777777">
        <w:trPr>
          <w:trHeight w:hRule="exact" w:val="480"/>
        </w:trPr>
        <w:tc>
          <w:tcPr>
            <w:tcW w:w="1951" w:type="dxa"/>
            <w:shd w:val="clear" w:color="auto" w:fill="auto"/>
          </w:tcPr>
          <w:p w14:paraId="63E589FE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shd w:val="clear" w:color="auto" w:fill="auto"/>
          </w:tcPr>
          <w:p w14:paraId="77EBB5DA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shd w:val="clear" w:color="auto" w:fill="auto"/>
          </w:tcPr>
          <w:p w14:paraId="28AC7192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  <w:tr w:rsidR="00FE5C39" w14:paraId="180813C3" w14:textId="77777777">
        <w:trPr>
          <w:trHeight w:hRule="exact" w:val="48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851816B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9DEA7BB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DD5A42C" w14:textId="77777777" w:rsidR="00FE5C39" w:rsidRDefault="00FE5C39">
            <w:pPr>
              <w:tabs>
                <w:tab w:val="right" w:leader="dot" w:pos="9469"/>
              </w:tabs>
              <w:spacing w:line="240" w:lineRule="atLeast"/>
              <w:rPr>
                <w:sz w:val="20"/>
                <w:szCs w:val="20"/>
                <w:lang w:eastAsia="de-DE"/>
              </w:rPr>
            </w:pPr>
          </w:p>
        </w:tc>
      </w:tr>
    </w:tbl>
    <w:p w14:paraId="08EAE946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  <w:sectPr w:rsidR="00FE5C39"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40"/>
          <w:pgMar w:top="340" w:right="851" w:bottom="1134" w:left="1588" w:header="720" w:footer="567" w:gutter="0"/>
          <w:cols w:space="720"/>
          <w:titlePg/>
          <w:docGrid w:linePitch="360"/>
        </w:sectPr>
      </w:pPr>
    </w:p>
    <w:p w14:paraId="2109A695" w14:textId="1475A152" w:rsidR="00FE5C39" w:rsidRDefault="00FE5C39">
      <w:pPr>
        <w:tabs>
          <w:tab w:val="left" w:pos="2268"/>
        </w:tabs>
        <w:rPr>
          <w:b/>
          <w:sz w:val="17"/>
          <w:szCs w:val="20"/>
          <w:lang w:val="fr-FR" w:eastAsia="de-DE"/>
        </w:rPr>
      </w:pPr>
    </w:p>
    <w:p w14:paraId="7FBA8D25" w14:textId="10DCC8C0" w:rsidR="005159CA" w:rsidRDefault="005159CA">
      <w:pPr>
        <w:tabs>
          <w:tab w:val="left" w:pos="2268"/>
        </w:tabs>
        <w:rPr>
          <w:b/>
          <w:sz w:val="17"/>
          <w:szCs w:val="20"/>
          <w:lang w:val="fr-FR" w:eastAsia="de-DE"/>
        </w:rPr>
      </w:pPr>
    </w:p>
    <w:p w14:paraId="010E1C23" w14:textId="112B8EEB" w:rsidR="005159CA" w:rsidRDefault="005159CA">
      <w:pPr>
        <w:tabs>
          <w:tab w:val="left" w:pos="2268"/>
        </w:tabs>
        <w:rPr>
          <w:b/>
          <w:sz w:val="17"/>
          <w:szCs w:val="20"/>
          <w:lang w:val="fr-FR" w:eastAsia="de-DE"/>
        </w:rPr>
      </w:pPr>
    </w:p>
    <w:p w14:paraId="4F167DC6" w14:textId="77777777" w:rsidR="005159CA" w:rsidRDefault="005159CA">
      <w:pPr>
        <w:tabs>
          <w:tab w:val="left" w:pos="2268"/>
        </w:tabs>
        <w:rPr>
          <w:b/>
          <w:sz w:val="17"/>
          <w:szCs w:val="20"/>
          <w:lang w:val="fr-FR" w:eastAsia="de-DE"/>
        </w:rPr>
      </w:pPr>
    </w:p>
    <w:p w14:paraId="1DF31D65" w14:textId="1DA28777" w:rsidR="00AA3999" w:rsidRDefault="005159CA" w:rsidP="005159CA">
      <w:pPr>
        <w:rPr>
          <w:sz w:val="17"/>
          <w:szCs w:val="17"/>
        </w:rPr>
      </w:pPr>
      <w:r>
        <w:rPr>
          <w:sz w:val="17"/>
        </w:rPr>
        <w:t>Direction de la santé, des affaires sociales et de l’intégration</w:t>
      </w:r>
    </w:p>
    <w:p w14:paraId="3A5B597E" w14:textId="7B347BB6" w:rsidR="00AA3999" w:rsidRDefault="00AA3999" w:rsidP="005159CA">
      <w:pPr>
        <w:tabs>
          <w:tab w:val="left" w:pos="2268"/>
        </w:tabs>
        <w:spacing w:after="360" w:line="240" w:lineRule="atLeast"/>
        <w:rPr>
          <w:sz w:val="17"/>
          <w:szCs w:val="17"/>
        </w:rPr>
      </w:pPr>
      <w:r>
        <w:rPr>
          <w:sz w:val="17"/>
        </w:rPr>
        <w:t>Service pharmaceutique cantonal</w:t>
      </w:r>
    </w:p>
    <w:p w14:paraId="2773A193" w14:textId="36E5204D" w:rsidR="005159CA" w:rsidRPr="009456B2" w:rsidRDefault="005159CA" w:rsidP="005159CA">
      <w:pPr>
        <w:spacing w:before="360" w:after="240" w:line="240" w:lineRule="atLeast"/>
        <w:rPr>
          <w:szCs w:val="21"/>
        </w:rPr>
      </w:pPr>
      <w:r>
        <w:rPr>
          <w:highlight w:val="lightGray"/>
        </w:rPr>
        <w:t>Remarques des inspectrices et inspecteurs</w:t>
      </w:r>
      <w:r>
        <w:br/>
        <w:t>réservées à l’usage interne du SPHC</w:t>
      </w:r>
    </w:p>
    <w:p w14:paraId="07CEA305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729"/>
      </w:tblGrid>
      <w:tr w:rsidR="00FE5C39" w14:paraId="58BBB229" w14:textId="77777777" w:rsidTr="005159CA">
        <w:tc>
          <w:tcPr>
            <w:tcW w:w="2764" w:type="dxa"/>
          </w:tcPr>
          <w:p w14:paraId="1D50BB27" w14:textId="427B5C41" w:rsidR="00FE5C39" w:rsidRPr="00EA305B" w:rsidRDefault="00AA3999">
            <w:pPr>
              <w:tabs>
                <w:tab w:val="right" w:leader="dot" w:pos="9469"/>
              </w:tabs>
              <w:spacing w:before="120" w:after="120" w:line="240" w:lineRule="atLeast"/>
              <w:rPr>
                <w:sz w:val="20"/>
                <w:szCs w:val="20"/>
              </w:rPr>
            </w:pPr>
            <w:bookmarkStart w:id="30" w:name="_Hlk117542095"/>
            <w:r>
              <w:rPr>
                <w:sz w:val="20"/>
              </w:rPr>
              <w:t>Nom de la droguerie</w:t>
            </w:r>
          </w:p>
        </w:tc>
        <w:tc>
          <w:tcPr>
            <w:tcW w:w="6729" w:type="dxa"/>
          </w:tcPr>
          <w:p w14:paraId="3D2893D2" w14:textId="77777777" w:rsidR="00FE5C39" w:rsidRPr="00EA305B" w:rsidRDefault="00B742A4">
            <w:pPr>
              <w:tabs>
                <w:tab w:val="right" w:leader="dot" w:pos="9469"/>
              </w:tabs>
              <w:spacing w:before="120" w:after="120" w:line="240" w:lineRule="atLeast"/>
              <w:rPr>
                <w:sz w:val="20"/>
                <w:szCs w:val="20"/>
              </w:rPr>
            </w:pPr>
            <w:r w:rsidRPr="00EA305B">
              <w:rPr>
                <w:sz w:val="20"/>
              </w:rPr>
              <w:fldChar w:fldCharType="begin" w:fldLock="1"/>
            </w:r>
            <w:r w:rsidRPr="00EA305B">
              <w:rPr>
                <w:sz w:val="20"/>
              </w:rPr>
              <w:instrText xml:space="preserve"> FORMTEXT </w:instrText>
            </w:r>
            <w:r w:rsidRPr="00EA305B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EA305B">
              <w:rPr>
                <w:sz w:val="20"/>
              </w:rPr>
              <w:fldChar w:fldCharType="end"/>
            </w:r>
          </w:p>
        </w:tc>
      </w:tr>
      <w:tr w:rsidR="00FE5C39" w14:paraId="29F37E64" w14:textId="77777777" w:rsidTr="005159CA">
        <w:tc>
          <w:tcPr>
            <w:tcW w:w="2764" w:type="dxa"/>
          </w:tcPr>
          <w:p w14:paraId="33AEA4B0" w14:textId="77777777" w:rsidR="00FE5C39" w:rsidRPr="00EA305B" w:rsidRDefault="00B742A4">
            <w:pPr>
              <w:tabs>
                <w:tab w:val="right" w:leader="dot" w:pos="9469"/>
              </w:tabs>
              <w:spacing w:before="120" w:after="120" w:line="240" w:lineRule="atLeast"/>
              <w:rPr>
                <w:sz w:val="20"/>
                <w:szCs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6729" w:type="dxa"/>
          </w:tcPr>
          <w:p w14:paraId="4DF0CCF4" w14:textId="77777777" w:rsidR="00FE5C39" w:rsidRPr="00EA305B" w:rsidRDefault="00B742A4">
            <w:pPr>
              <w:tabs>
                <w:tab w:val="right" w:leader="dot" w:pos="9469"/>
              </w:tabs>
              <w:spacing w:before="120" w:after="120" w:line="240" w:lineRule="atLeast"/>
              <w:rPr>
                <w:sz w:val="20"/>
                <w:szCs w:val="20"/>
              </w:rPr>
            </w:pPr>
            <w:r w:rsidRPr="00EA305B">
              <w:rPr>
                <w:sz w:val="20"/>
              </w:rPr>
              <w:fldChar w:fldCharType="begin" w:fldLock="1"/>
            </w:r>
            <w:r w:rsidRPr="00EA305B">
              <w:rPr>
                <w:sz w:val="20"/>
              </w:rPr>
              <w:instrText xml:space="preserve"> FORMTEXT </w:instrText>
            </w:r>
            <w:r w:rsidRPr="00EA305B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EA305B">
              <w:rPr>
                <w:sz w:val="20"/>
              </w:rPr>
              <w:fldChar w:fldCharType="end"/>
            </w:r>
          </w:p>
        </w:tc>
      </w:tr>
      <w:bookmarkEnd w:id="30"/>
    </w:tbl>
    <w:p w14:paraId="7D447C52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47624642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202E1E2E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24489A23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104DF8E0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1A5159C8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3DEE0E2C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70A27085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22C3838C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419A549F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58AD2B88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066BDD19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730DAFA4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6F18232E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0C0A9E9D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0E73AD1A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06C47D8A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3B10C85D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0DE3583A" w14:textId="0120397B" w:rsidR="00FE5C39" w:rsidRDefault="00FE5C39">
      <w:pPr>
        <w:tabs>
          <w:tab w:val="left" w:pos="2361"/>
        </w:tabs>
        <w:spacing w:line="240" w:lineRule="atLeast"/>
        <w:rPr>
          <w:sz w:val="20"/>
          <w:szCs w:val="20"/>
          <w:lang w:eastAsia="de-DE"/>
        </w:rPr>
      </w:pPr>
    </w:p>
    <w:p w14:paraId="65BC64A3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076DAA91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15353EFE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36BE403C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3BB30CD9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5F00AC82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37E6E29A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2F8FEC96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3F740AA3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61C8E861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7387B0EB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379B25DA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5607E70C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0837A2CF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596DA4CE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5E586939" w14:textId="77777777" w:rsidR="00FE5C39" w:rsidRDefault="00FE5C39">
      <w:pPr>
        <w:tabs>
          <w:tab w:val="right" w:leader="dot" w:pos="9469"/>
        </w:tabs>
        <w:spacing w:line="240" w:lineRule="atLeast"/>
        <w:rPr>
          <w:sz w:val="20"/>
          <w:szCs w:val="20"/>
          <w:lang w:eastAsia="de-DE"/>
        </w:rPr>
      </w:pPr>
    </w:p>
    <w:p w14:paraId="00C98940" w14:textId="77777777" w:rsidR="00FE5C39" w:rsidRDefault="00B742A4">
      <w:pPr>
        <w:tabs>
          <w:tab w:val="right" w:leader="dot" w:pos="9469"/>
        </w:tabs>
        <w:spacing w:line="240" w:lineRule="atLeast"/>
        <w:rPr>
          <w:sz w:val="20"/>
          <w:szCs w:val="20"/>
        </w:rPr>
      </w:pPr>
      <w:r>
        <w:rPr>
          <w:sz w:val="20"/>
        </w:rPr>
        <w:tab/>
      </w:r>
    </w:p>
    <w:p w14:paraId="583071D6" w14:textId="77777777" w:rsidR="00602119" w:rsidRPr="00602119" w:rsidRDefault="00602119" w:rsidP="00602119">
      <w:pPr>
        <w:tabs>
          <w:tab w:val="right" w:leader="dot" w:pos="9469"/>
        </w:tabs>
        <w:spacing w:before="600" w:after="240" w:line="240" w:lineRule="atLeast"/>
        <w:rPr>
          <w:rFonts w:eastAsia="Arial" w:cs="System"/>
          <w:bCs/>
          <w:spacing w:val="2"/>
          <w:sz w:val="21"/>
          <w:szCs w:val="21"/>
        </w:rPr>
      </w:pPr>
      <w:r>
        <w:rPr>
          <w:sz w:val="21"/>
        </w:rPr>
        <w:t>Date : ……………………………….</w:t>
      </w:r>
    </w:p>
    <w:p w14:paraId="558C162D" w14:textId="77777777" w:rsidR="00602119" w:rsidRPr="00602119" w:rsidRDefault="00602119" w:rsidP="00602119">
      <w:pPr>
        <w:tabs>
          <w:tab w:val="right" w:leader="dot" w:pos="9214"/>
        </w:tabs>
        <w:spacing w:before="120" w:after="240" w:line="240" w:lineRule="atLeast"/>
        <w:rPr>
          <w:rFonts w:eastAsia="Arial" w:cs="System"/>
          <w:bCs/>
          <w:spacing w:val="2"/>
          <w:sz w:val="21"/>
          <w:szCs w:val="21"/>
        </w:rPr>
      </w:pPr>
      <w:r>
        <w:rPr>
          <w:sz w:val="21"/>
        </w:rPr>
        <w:t xml:space="preserve">Nom de l’inspectrice ou inspecteur : </w:t>
      </w:r>
      <w:r>
        <w:rPr>
          <w:sz w:val="21"/>
        </w:rPr>
        <w:tab/>
      </w:r>
    </w:p>
    <w:p w14:paraId="7A3BAAB7" w14:textId="77777777" w:rsidR="00602119" w:rsidRPr="00602119" w:rsidRDefault="00602119" w:rsidP="00602119">
      <w:pPr>
        <w:tabs>
          <w:tab w:val="right" w:leader="dot" w:pos="9214"/>
        </w:tabs>
        <w:spacing w:before="120" w:after="240" w:line="240" w:lineRule="atLeast"/>
        <w:rPr>
          <w:rFonts w:eastAsia="Arial" w:cs="System"/>
          <w:b/>
          <w:bCs/>
          <w:spacing w:val="2"/>
          <w:sz w:val="24"/>
          <w:szCs w:val="24"/>
        </w:rPr>
      </w:pPr>
      <w:r>
        <w:rPr>
          <w:sz w:val="21"/>
        </w:rPr>
        <w:t xml:space="preserve">Nom de l’inspectrice ou inspecteur : </w:t>
      </w:r>
      <w:r>
        <w:rPr>
          <w:sz w:val="21"/>
        </w:rPr>
        <w:tab/>
      </w:r>
    </w:p>
    <w:sectPr w:rsidR="00602119" w:rsidRPr="00602119">
      <w:footerReference w:type="first" r:id="rId24"/>
      <w:endnotePr>
        <w:numFmt w:val="decimal"/>
      </w:endnotePr>
      <w:pgSz w:w="11907" w:h="16840"/>
      <w:pgMar w:top="510" w:right="680" w:bottom="28" w:left="1361" w:header="39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F49F" w14:textId="77777777" w:rsidR="003D42AF" w:rsidRDefault="003D42AF">
      <w:r>
        <w:separator/>
      </w:r>
    </w:p>
  </w:endnote>
  <w:endnote w:type="continuationSeparator" w:id="0">
    <w:p w14:paraId="658DF360" w14:textId="77777777" w:rsidR="003D42AF" w:rsidRDefault="003D42AF">
      <w:r>
        <w:continuationSeparator/>
      </w:r>
    </w:p>
  </w:endnote>
  <w:endnote w:id="1">
    <w:p w14:paraId="3F63D364" w14:textId="0D5126FE" w:rsidR="003D42AF" w:rsidRPr="00B80F5D" w:rsidRDefault="003D42AF">
      <w:pPr>
        <w:pStyle w:val="Endnotentext"/>
        <w:spacing w:after="120"/>
        <w:rPr>
          <w:rFonts w:cs="Arial"/>
          <w:color w:val="222222"/>
          <w:sz w:val="22"/>
          <w:szCs w:val="22"/>
          <w:highlight w:val="yellow"/>
        </w:rPr>
      </w:pPr>
      <w:r w:rsidRPr="002F571C">
        <w:rPr>
          <w:sz w:val="22"/>
        </w:rPr>
        <w:t>*</w:t>
      </w:r>
      <w:r w:rsidRPr="002F571C">
        <w:rPr>
          <w:rStyle w:val="Endnotenzeichen"/>
          <w:sz w:val="22"/>
        </w:rPr>
        <w:endnoteRef/>
      </w:r>
      <w:r w:rsidRPr="002F571C">
        <w:rPr>
          <w:sz w:val="22"/>
        </w:rPr>
        <w:t>*</w:t>
      </w:r>
      <w:r w:rsidRPr="002F571C">
        <w:rPr>
          <w:sz w:val="22"/>
          <w:szCs w:val="22"/>
        </w:rPr>
        <w:tab/>
        <w:t>Selon l’article 6 de l’ordonnance du 24 octobre 2001 sur les activités professionnelles dans le secteur sanitaire (ordonnance sur la santé publique, OSP ; RSB 811.111), les pharmacies publiques, les pharmacies d’hôpital, les pharmacies privées de cabinets médicaux et d’institutions ainsi que les drogueries sont tenues depuis le 1</w:t>
      </w:r>
      <w:r w:rsidRPr="002F571C">
        <w:rPr>
          <w:sz w:val="22"/>
          <w:szCs w:val="22"/>
          <w:vertAlign w:val="superscript"/>
        </w:rPr>
        <w:t>er</w:t>
      </w:r>
      <w:r w:rsidRPr="002F571C">
        <w:rPr>
          <w:sz w:val="22"/>
          <w:szCs w:val="22"/>
        </w:rPr>
        <w:t xml:space="preserve"> janvier 2011 de recourir à un </w:t>
      </w:r>
      <w:r w:rsidRPr="002F571C">
        <w:rPr>
          <w:b/>
          <w:sz w:val="22"/>
          <w:szCs w:val="22"/>
        </w:rPr>
        <w:t>système d’assurance de la qualité (SAQ)</w:t>
      </w:r>
      <w:r w:rsidRPr="002F571C">
        <w:rPr>
          <w:sz w:val="22"/>
          <w:szCs w:val="22"/>
        </w:rPr>
        <w:t xml:space="preserve"> approprié.</w:t>
      </w:r>
      <w:r>
        <w:rPr>
          <w:sz w:val="22"/>
        </w:rPr>
        <w:t xml:space="preserve"> Les conditions relatives au SAQ figurent dans l’interprétation technique 0006 </w:t>
      </w:r>
      <w:r>
        <w:rPr>
          <w:i/>
          <w:iCs/>
          <w:sz w:val="22"/>
        </w:rPr>
        <w:t>Système d’assurance de qualité (SAQ) dans les entreprises</w:t>
      </w:r>
      <w:r>
        <w:rPr>
          <w:sz w:val="22"/>
        </w:rPr>
        <w:t xml:space="preserve"> de l’Association des pharmaciens cantonaux (APC), dont l’adresse Internet figure à la page 1 du présent document.</w:t>
      </w:r>
      <w:r>
        <w:rPr>
          <w:color w:val="222222"/>
          <w:sz w:val="22"/>
        </w:rPr>
        <w:t xml:space="preserve"> Les établissements peuvent cependant le structurer différemment.</w:t>
      </w:r>
    </w:p>
  </w:endnote>
  <w:endnote w:id="2">
    <w:p w14:paraId="73B16D48" w14:textId="62E4E137" w:rsidR="003D42AF" w:rsidRPr="00B80F5D" w:rsidRDefault="003D42AF">
      <w:pPr>
        <w:spacing w:before="60" w:after="60" w:line="240" w:lineRule="exact"/>
        <w:ind w:left="567" w:hanging="567"/>
        <w:rPr>
          <w:rFonts w:cs="Arial"/>
        </w:rPr>
      </w:pPr>
      <w:r w:rsidRPr="00F4164C"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t>*</w:t>
      </w:r>
      <w:r>
        <w:tab/>
        <w:t>Au moins un an d’expérience (à 80 % au minimum) comme droguiste CFC dans la droguerie faisant la demande pour la première suppléance. Au moins trois mois d’initiation (à 80 % au minimum) dans la nouvelle droguerie à partir de la deuxième suppléance (ou lors d’un changement de droguerie).</w:t>
      </w:r>
    </w:p>
  </w:endnote>
  <w:endnote w:id="3">
    <w:p w14:paraId="78BA47B5" w14:textId="62AD3618" w:rsidR="003D42AF" w:rsidRPr="00B80F5D" w:rsidRDefault="003D42AF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  <w:rtl/>
        </w:rPr>
        <w:tab/>
      </w:r>
      <w:r>
        <w:rPr>
          <w:b/>
          <w:sz w:val="22"/>
        </w:rPr>
        <w:t>Formation continue :</w:t>
      </w:r>
      <w:r>
        <w:rPr>
          <w:sz w:val="22"/>
        </w:rPr>
        <w:t xml:space="preserve"> approfondissement et élargissement des connaissances et des aptitudes professionnelles, rafraîchissement et mise à jour des connaissances ; </w:t>
      </w:r>
      <w:r>
        <w:rPr>
          <w:b/>
          <w:sz w:val="22"/>
        </w:rPr>
        <w:t>formation postgrade :</w:t>
      </w:r>
      <w:r>
        <w:rPr>
          <w:sz w:val="22"/>
        </w:rPr>
        <w:t xml:space="preserve"> formation de longue durée suivie après la formation de base (études, apprentissage, etc.), dispensant les compétences nécessaires pour assumer une nouvelle fonction et sanctionnée par un certificat ou un diplôme.</w:t>
      </w:r>
    </w:p>
  </w:endnote>
  <w:endnote w:id="4">
    <w:p w14:paraId="7FF83883" w14:textId="5DE1AD61" w:rsidR="003D42AF" w:rsidRPr="00B80F5D" w:rsidRDefault="003D42AF" w:rsidP="002542F2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b/>
          <w:sz w:val="22"/>
        </w:rPr>
        <w:tab/>
      </w:r>
      <w:r>
        <w:rPr>
          <w:b/>
          <w:bCs/>
          <w:sz w:val="22"/>
        </w:rPr>
        <w:t>Réglementation de l’accès</w:t>
      </w:r>
      <w:r>
        <w:rPr>
          <w:b/>
          <w:sz w:val="22"/>
        </w:rPr>
        <w:t> :</w:t>
      </w:r>
      <w:r>
        <w:rPr>
          <w:sz w:val="22"/>
        </w:rPr>
        <w:t xml:space="preserve"> l’accès des différentes personnes aux différents locaux est réglé par écrit. Les secteurs sensibles ne sont accessibles qu’à un cercle restreint de personnes (spécialistes).</w:t>
      </w:r>
    </w:p>
  </w:endnote>
  <w:endnote w:id="5">
    <w:p w14:paraId="4E22755B" w14:textId="17E7724D" w:rsidR="003D42AF" w:rsidRPr="00B80F5D" w:rsidRDefault="003D42AF" w:rsidP="002542F2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</w:r>
      <w:r>
        <w:rPr>
          <w:b/>
          <w:sz w:val="22"/>
        </w:rPr>
        <w:t>Système de zones :</w:t>
      </w:r>
      <w:r>
        <w:rPr>
          <w:sz w:val="22"/>
        </w:rPr>
        <w:t xml:space="preserve"> les locaux devant être protégés des micro-organismes sont à aménager en conséquence. Les locaux de fabrication doivent être clairement séparés des autres.</w:t>
      </w:r>
    </w:p>
  </w:endnote>
  <w:endnote w:id="6">
    <w:p w14:paraId="32A6B9FA" w14:textId="6374C17F" w:rsidR="003D42AF" w:rsidRDefault="003D42AF">
      <w:pPr>
        <w:pStyle w:val="Endnotentext"/>
        <w:spacing w:after="120" w:line="240" w:lineRule="auto"/>
        <w:rPr>
          <w:rFonts w:cs="Arial"/>
          <w:b/>
          <w:bCs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</w:r>
      <w:r>
        <w:rPr>
          <w:b/>
          <w:sz w:val="22"/>
        </w:rPr>
        <w:t>Libre-service limité pour les préparations de la liste D</w:t>
      </w:r>
    </w:p>
    <w:p w14:paraId="578F712B" w14:textId="77777777" w:rsidR="003D42AF" w:rsidRDefault="003D42AF">
      <w:pPr>
        <w:pStyle w:val="Endnotentext"/>
        <w:spacing w:after="120" w:line="240" w:lineRule="auto"/>
        <w:ind w:firstLine="0"/>
        <w:rPr>
          <w:rFonts w:cs="Arial"/>
          <w:sz w:val="22"/>
          <w:szCs w:val="22"/>
        </w:rPr>
      </w:pPr>
      <w:r>
        <w:rPr>
          <w:sz w:val="22"/>
        </w:rPr>
        <w:t>Les mesures suivantes sont acceptées :</w:t>
      </w:r>
    </w:p>
    <w:p w14:paraId="43F3512B" w14:textId="77777777" w:rsidR="003D42AF" w:rsidRDefault="003D42AF" w:rsidP="000C2F62">
      <w:pPr>
        <w:pStyle w:val="Endnotentext"/>
        <w:numPr>
          <w:ilvl w:val="0"/>
          <w:numId w:val="5"/>
        </w:numPr>
        <w:tabs>
          <w:tab w:val="left" w:pos="851"/>
        </w:tabs>
        <w:spacing w:after="40" w:line="240" w:lineRule="auto"/>
        <w:ind w:left="851" w:hanging="284"/>
        <w:rPr>
          <w:rFonts w:cs="Arial"/>
          <w:sz w:val="22"/>
          <w:szCs w:val="22"/>
        </w:rPr>
      </w:pPr>
      <w:r>
        <w:rPr>
          <w:sz w:val="22"/>
        </w:rPr>
        <w:t>Séparation claire de l’espace (pas de libre-service sans surveillance, armoires fermées à clé)</w:t>
      </w:r>
    </w:p>
    <w:p w14:paraId="39540177" w14:textId="4A108DAF" w:rsidR="003D42AF" w:rsidRDefault="003D42AF" w:rsidP="000C2F62">
      <w:pPr>
        <w:pStyle w:val="Endnotentext"/>
        <w:numPr>
          <w:ilvl w:val="0"/>
          <w:numId w:val="5"/>
        </w:numPr>
        <w:tabs>
          <w:tab w:val="left" w:pos="851"/>
        </w:tabs>
        <w:spacing w:before="0" w:after="40" w:line="240" w:lineRule="auto"/>
        <w:ind w:left="851" w:hanging="284"/>
        <w:rPr>
          <w:rFonts w:cs="Arial"/>
          <w:sz w:val="22"/>
          <w:szCs w:val="22"/>
        </w:rPr>
      </w:pPr>
      <w:r>
        <w:rPr>
          <w:sz w:val="22"/>
        </w:rPr>
        <w:t>Parois ou clapets en plastique mentionnant l’interdiction du libre-service (les parois sont montées de telle sorte que la clientèle ne puisse pas se servir dans les produits)</w:t>
      </w:r>
    </w:p>
    <w:p w14:paraId="3CDB3A8B" w14:textId="1BC9FA2D" w:rsidR="003D42AF" w:rsidRPr="00B80F5D" w:rsidRDefault="003D42AF" w:rsidP="000C2F62">
      <w:pPr>
        <w:pStyle w:val="Endnotentext"/>
        <w:numPr>
          <w:ilvl w:val="0"/>
          <w:numId w:val="5"/>
        </w:numPr>
        <w:tabs>
          <w:tab w:val="left" w:pos="851"/>
        </w:tabs>
        <w:spacing w:before="40" w:after="120" w:line="240" w:lineRule="auto"/>
        <w:ind w:left="851" w:hanging="284"/>
        <w:rPr>
          <w:rFonts w:cs="Arial"/>
          <w:sz w:val="22"/>
          <w:szCs w:val="22"/>
        </w:rPr>
      </w:pPr>
      <w:r>
        <w:rPr>
          <w:sz w:val="22"/>
        </w:rPr>
        <w:t>Exposition d’emballages uniquement (comportant l’indication, en caractères de taille 36 au minimum, qu’il s’agit d’emballages vides)</w:t>
      </w:r>
    </w:p>
  </w:endnote>
  <w:endnote w:id="7">
    <w:p w14:paraId="72F3BB8F" w14:textId="1A0870C4" w:rsidR="003D42AF" w:rsidRPr="00B80F5D" w:rsidRDefault="003D42AF" w:rsidP="008D309F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</w:r>
      <w:r>
        <w:rPr>
          <w:b/>
          <w:sz w:val="22"/>
        </w:rPr>
        <w:t>Lutte contre les nuisibles :</w:t>
      </w:r>
      <w:r>
        <w:rPr>
          <w:sz w:val="22"/>
        </w:rPr>
        <w:t xml:space="preserve"> contrôle de l’absence de rongeurs (souris, rats) et d’insectes (mites, blattes, mouches, fourmis, coléoptères, etc.).</w:t>
      </w:r>
    </w:p>
  </w:endnote>
  <w:endnote w:id="8">
    <w:p w14:paraId="5E0B35B0" w14:textId="7521F0FF" w:rsidR="003D42AF" w:rsidRPr="00B80F5D" w:rsidRDefault="003D42AF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 xml:space="preserve">Prise de position 0024 de l’APC </w:t>
      </w:r>
      <w:r>
        <w:rPr>
          <w:b/>
          <w:bCs/>
          <w:i/>
          <w:iCs/>
          <w:sz w:val="22"/>
        </w:rPr>
        <w:t>Stockage de produits thérapeutiques</w:t>
      </w:r>
      <w:r>
        <w:rPr>
          <w:i/>
          <w:iCs/>
          <w:sz w:val="22"/>
        </w:rPr>
        <w:t> : Surveillance des températures prescrites</w:t>
      </w:r>
      <w:r>
        <w:rPr>
          <w:sz w:val="22"/>
        </w:rPr>
        <w:t> : les réfrigérateurs pour médicaments doivent être conformes à la norme DIN 13277:2022-05 « Réfrigérateurs et congélateurs pour les applications de laboratoire et médicales » (auparavant DIN 58345 Réfrigérateurs pour médicaments).</w:t>
      </w:r>
    </w:p>
  </w:endnote>
  <w:endnote w:id="9">
    <w:p w14:paraId="22E3A1BF" w14:textId="4A657BF1" w:rsidR="003D42AF" w:rsidRPr="00B80F5D" w:rsidRDefault="003D42AF" w:rsidP="00371446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 xml:space="preserve">Les thermomètres peuvent être </w:t>
      </w:r>
      <w:r>
        <w:rPr>
          <w:b/>
          <w:sz w:val="22"/>
        </w:rPr>
        <w:t>calibrés</w:t>
      </w:r>
      <w:r>
        <w:rPr>
          <w:sz w:val="22"/>
        </w:rPr>
        <w:t xml:space="preserve"> par un service externe ou à l’interne, en les comparant avec un thermomètre étalonné (p. ex. thermomètre de pharmacopée). L’opération doit être dûment consignée.</w:t>
      </w:r>
    </w:p>
  </w:endnote>
  <w:endnote w:id="10">
    <w:p w14:paraId="3EBF48F5" w14:textId="77777777" w:rsidR="003D42AF" w:rsidRPr="00B80F5D" w:rsidRDefault="003D42AF" w:rsidP="00406A19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Fett"/>
          <w:rFonts w:cs="Arial"/>
          <w:b w:val="0"/>
          <w:bCs w:val="0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 xml:space="preserve">Un réfrigérateur est </w:t>
      </w:r>
      <w:r>
        <w:rPr>
          <w:b/>
          <w:sz w:val="22"/>
        </w:rPr>
        <w:t>qualifié</w:t>
      </w:r>
      <w:r>
        <w:rPr>
          <w:sz w:val="22"/>
        </w:rPr>
        <w:t xml:space="preserve"> lorsque l’on sait quelle température règne à quel endroit selon les réglages actuels. On peut le vérifier soi-même à l’aide d’un thermomètre étalonné. Cette opération doit être dûment consignée. Si l’on constate que la température exigée n’est pas atteinte à certains endroits du réfrigérateur, on n’y conservera pas de médicaments.</w:t>
      </w:r>
    </w:p>
  </w:endnote>
  <w:endnote w:id="11">
    <w:p w14:paraId="737FE2D8" w14:textId="4E1CAAD4" w:rsidR="003D42AF" w:rsidRPr="00B80F5D" w:rsidRDefault="003D42AF">
      <w:pPr>
        <w:pStyle w:val="Endnotentext"/>
        <w:spacing w:after="120"/>
        <w:rPr>
          <w:rFonts w:cs="Arial"/>
          <w:strike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 xml:space="preserve">Les </w:t>
      </w:r>
      <w:r>
        <w:rPr>
          <w:b/>
          <w:sz w:val="22"/>
        </w:rPr>
        <w:t>bases légales</w:t>
      </w:r>
      <w:r>
        <w:rPr>
          <w:sz w:val="22"/>
        </w:rPr>
        <w:t xml:space="preserve"> (prescriptions fédérales et cantonales) ainsi que les règles, directives et recommandations figurent sur le site du SPHC (dont l’adresse est mentionnée à la page 1 du présent document). Les lois concernant les produits chimiques, l’alcool ou l’assurance-maladie peuvent être téléchargées sur le site des autorités compétentes.</w:t>
      </w:r>
    </w:p>
  </w:endnote>
  <w:endnote w:id="12">
    <w:p w14:paraId="49D6B746" w14:textId="658B9097" w:rsidR="003D42AF" w:rsidRPr="00B80F5D" w:rsidRDefault="003D42AF" w:rsidP="00E12A6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 w:rsidRPr="00F4164C">
        <w:rPr>
          <w:sz w:val="22"/>
        </w:rPr>
        <w:t>*</w:t>
      </w:r>
      <w:r>
        <w:rPr>
          <w:rStyle w:val="Fett"/>
          <w:rFonts w:cs="Arial"/>
          <w:b w:val="0"/>
          <w:bCs w:val="0"/>
          <w:sz w:val="22"/>
          <w:szCs w:val="22"/>
        </w:rPr>
        <w:endnoteRef/>
      </w:r>
      <w:r w:rsidRPr="00F4164C">
        <w:rPr>
          <w:sz w:val="22"/>
        </w:rPr>
        <w:t>*</w:t>
      </w:r>
      <w:r>
        <w:rPr>
          <w:sz w:val="22"/>
        </w:rPr>
        <w:tab/>
      </w:r>
      <w:r>
        <w:rPr>
          <w:b/>
          <w:sz w:val="22"/>
        </w:rPr>
        <w:t>Contrôles en cours de processus :</w:t>
      </w:r>
      <w:r>
        <w:rPr>
          <w:sz w:val="22"/>
        </w:rPr>
        <w:t xml:space="preserve"> ce sont les vérifications effectuées pendant la fabrication afin de contrôler voire d’adapter la procédure et de garantir que le produit intermédiaire corresponde aux spécifications.</w:t>
      </w:r>
    </w:p>
  </w:endnote>
  <w:endnote w:id="13">
    <w:p w14:paraId="3029228B" w14:textId="0F68C6DA" w:rsidR="003D42AF" w:rsidRPr="00B80F5D" w:rsidRDefault="003D42AF" w:rsidP="00AE3D8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 w:rsidRPr="00F4164C">
        <w:rPr>
          <w:sz w:val="22"/>
        </w:rPr>
        <w:t>*</w:t>
      </w:r>
      <w:r>
        <w:rPr>
          <w:rStyle w:val="Fett"/>
          <w:rFonts w:cs="Arial"/>
          <w:b w:val="0"/>
          <w:bCs w:val="0"/>
          <w:sz w:val="22"/>
          <w:szCs w:val="22"/>
        </w:rPr>
        <w:endnoteRef/>
      </w:r>
      <w:r w:rsidRPr="00F4164C">
        <w:rPr>
          <w:sz w:val="22"/>
        </w:rPr>
        <w:t>*</w:t>
      </w:r>
      <w:r>
        <w:rPr>
          <w:sz w:val="22"/>
        </w:rPr>
        <w:tab/>
        <w:t>Art. 49, al. 4 OAMéd : « Les professionnels visés à l’art. 25, al. 1, let. b et c, LPTh qui sont titulaires d’une autorisation cantonale de pratiquer ont le droit, dans le cadre de leur autorisation à remettre des médicaments, d’importer en petites quantités des médicaments à usage humain non soumis à ordonnance et prêts à l’emploi qui ne sont pas autorisés en Suisse, pour autant que les conditions fixées à l’al. 1 soient satisfaites. »</w:t>
      </w:r>
    </w:p>
  </w:endnote>
  <w:endnote w:id="14">
    <w:p w14:paraId="0C2E5B01" w14:textId="1CEE185A" w:rsidR="003D42AF" w:rsidRPr="00B80F5D" w:rsidRDefault="003D42AF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>Seuls les pharmacien·ne·s et les droguistes sont autorisé·e·s à fabriquer. Le remplissage, le transvasement et le conditionnement de médicaments (y c. la marchandise en vrac) relèvent de la fabrication.</w:t>
      </w:r>
    </w:p>
  </w:endnote>
  <w:endnote w:id="15">
    <w:p w14:paraId="731C42AA" w14:textId="50F4D862" w:rsidR="003D42AF" w:rsidRPr="00B80F5D" w:rsidRDefault="003D42AF" w:rsidP="003B77F0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</w:r>
      <w:r>
        <w:rPr>
          <w:b/>
          <w:i/>
          <w:iCs/>
          <w:sz w:val="22"/>
        </w:rPr>
        <w:t>First expired first out</w:t>
      </w:r>
      <w:r>
        <w:rPr>
          <w:sz w:val="22"/>
        </w:rPr>
        <w:t xml:space="preserve"> signifie la mise en vente en premier des médicaments dont la date de péremption est la plus proche.</w:t>
      </w:r>
    </w:p>
  </w:endnote>
  <w:endnote w:id="16">
    <w:p w14:paraId="74D5080E" w14:textId="36040E03" w:rsidR="003D42AF" w:rsidRPr="00B80F5D" w:rsidRDefault="003D42AF" w:rsidP="00AF0757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  <w:rtl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  <w:rtl/>
        </w:rPr>
        <w:t>*</w:t>
      </w:r>
      <w:r>
        <w:rPr>
          <w:sz w:val="22"/>
        </w:rPr>
        <w:tab/>
        <w:t xml:space="preserve">Les dispositions spécifiques à la </w:t>
      </w:r>
      <w:r>
        <w:rPr>
          <w:b/>
          <w:sz w:val="22"/>
        </w:rPr>
        <w:t>livraison à domicile</w:t>
      </w:r>
      <w:r>
        <w:rPr>
          <w:sz w:val="22"/>
        </w:rPr>
        <w:t xml:space="preserve"> figurent dans la notice X-1 « Livraison de médicaments à domicile » de la </w:t>
      </w:r>
      <w:r>
        <w:rPr>
          <w:i/>
          <w:iCs/>
          <w:sz w:val="22"/>
        </w:rPr>
        <w:t>Directive portant sur l’assurance qualité dans la vente par correspondance par les officines publiques</w:t>
      </w:r>
      <w:r>
        <w:rPr>
          <w:sz w:val="22"/>
        </w:rPr>
        <w:t xml:space="preserve"> de l’APC (voir *11*).</w:t>
      </w:r>
    </w:p>
  </w:endnote>
  <w:endnote w:id="17">
    <w:p w14:paraId="2C548BC1" w14:textId="5E491794" w:rsidR="003D42AF" w:rsidRPr="00B80F5D" w:rsidRDefault="003D42AF" w:rsidP="007D4664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Fett"/>
          <w:rFonts w:cs="Arial"/>
          <w:b w:val="0"/>
          <w:bCs w:val="0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>Extrait de l’</w:t>
      </w:r>
      <w:r>
        <w:rPr>
          <w:b/>
          <w:bCs/>
          <w:sz w:val="22"/>
        </w:rPr>
        <w:t>ordonnance</w:t>
      </w:r>
      <w:r>
        <w:rPr>
          <w:sz w:val="22"/>
        </w:rPr>
        <w:t xml:space="preserve"> du 11 décembre 1978 </w:t>
      </w:r>
      <w:r>
        <w:rPr>
          <w:b/>
          <w:bCs/>
          <w:sz w:val="22"/>
        </w:rPr>
        <w:t>sur l’indication des prix</w:t>
      </w:r>
      <w:r>
        <w:rPr>
          <w:sz w:val="22"/>
        </w:rPr>
        <w:t xml:space="preserve"> (OIP ; RS 942.211) :</w:t>
      </w:r>
    </w:p>
    <w:p w14:paraId="4282312C" w14:textId="04DCACBA" w:rsidR="003D42AF" w:rsidRPr="00354215" w:rsidRDefault="003D42AF" w:rsidP="007D4664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ab/>
        <w:t>« Art. 7 Affichage</w:t>
      </w:r>
      <w:r>
        <w:rPr>
          <w:sz w:val="22"/>
        </w:rPr>
        <w:br/>
      </w:r>
      <w:r>
        <w:rPr>
          <w:sz w:val="22"/>
          <w:vertAlign w:val="superscript"/>
        </w:rPr>
        <w:t>1</w:t>
      </w:r>
      <w:r>
        <w:rPr>
          <w:sz w:val="22"/>
        </w:rPr>
        <w:t xml:space="preserve"> Les prix de détail et les prix unitaires doivent être indiqués par affichage sur la marchandise elle-même ou à proximité (inscription, impression, étiquette, panneau, etc.).</w:t>
      </w:r>
    </w:p>
    <w:p w14:paraId="17A53875" w14:textId="5351E3F1" w:rsidR="003D42AF" w:rsidRPr="00B80F5D" w:rsidRDefault="003D42AF" w:rsidP="007D4664">
      <w:pPr>
        <w:pStyle w:val="Endnotentext"/>
        <w:tabs>
          <w:tab w:val="left" w:pos="567"/>
        </w:tabs>
        <w:spacing w:before="60" w:after="60"/>
        <w:rPr>
          <w:rFonts w:cs="Arial"/>
          <w:i/>
          <w:sz w:val="22"/>
          <w:szCs w:val="22"/>
        </w:rPr>
      </w:pPr>
      <w:r>
        <w:rPr>
          <w:sz w:val="22"/>
        </w:rPr>
        <w:tab/>
      </w:r>
      <w:r>
        <w:rPr>
          <w:sz w:val="22"/>
          <w:vertAlign w:val="superscript"/>
        </w:rPr>
        <w:t>2</w:t>
      </w:r>
      <w:r>
        <w:rPr>
          <w:sz w:val="22"/>
        </w:rPr>
        <w:t xml:space="preserve"> Lorsque l’affichage sur la marchandise elle-même ne convient pas en raison du grand nombre de produits à prix identique ou pour des raisons d’ordre technique, les prix peuvent être indiqués sous une autre forme, à condition que les indications soient faciles à consulter et aisément lisibles (écriteaux sur le rayonnage, affichage de prix courants, présentation de catalogues, etc.). »</w:t>
      </w:r>
    </w:p>
  </w:endnote>
  <w:endnote w:id="18">
    <w:p w14:paraId="72D220C2" w14:textId="0EC3BB41" w:rsidR="003D42AF" w:rsidRPr="00B80F5D" w:rsidRDefault="003D42AF" w:rsidP="005727C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  <w:rtl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  <w:rtl/>
        </w:rPr>
        <w:t>*</w:t>
      </w:r>
      <w:r>
        <w:rPr>
          <w:sz w:val="22"/>
        </w:rPr>
        <w:tab/>
        <w:t xml:space="preserve">LChim : loi sur les produits chimiques ; OChim : ordonnance sur les produits chimiques ; ORRChim : ordonnance sur la réduction des risques liés aux produits chimiques ; OPBio : ordonnance sur les produits biocides. Aperçu des obligations légales selon le droit sur les produits chimiques sur le site Internet </w:t>
      </w:r>
      <w:hyperlink r:id="rId1" w:tooltip="http://www.chemsuisse.ch" w:history="1">
        <w:r>
          <w:rPr>
            <w:rStyle w:val="Hyperlink"/>
            <w:sz w:val="22"/>
          </w:rPr>
          <w:t>www.chemsuisse.ch</w:t>
        </w:r>
      </w:hyperlink>
      <w:r>
        <w:rPr>
          <w:sz w:val="22"/>
        </w:rPr>
        <w:t xml:space="preserve"> → notices A04, A11, B02, C01, C02, C03, C04, D01, D04, D05.</w:t>
      </w:r>
      <w:r>
        <w:rPr>
          <w:sz w:val="22"/>
        </w:rPr>
        <w:br/>
        <w:t>Le relevé des données lors de la remise de préparations et substances dangereuses à des particuliers a été supprimé lors de la mise en œuvre du règlement UE-CLP en Suisse. Les anciens livres sont à conserver trois ans après la dernière inscription.</w:t>
      </w:r>
    </w:p>
    <w:p w14:paraId="023FBA53" w14:textId="35E6BEB3" w:rsidR="003D42AF" w:rsidRPr="00B80F5D" w:rsidRDefault="003D42AF" w:rsidP="005727C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ab/>
        <w:t xml:space="preserve">Aux inspectrices ou inspecteurs : </w:t>
      </w:r>
      <w:r>
        <w:t>s</w:t>
      </w:r>
      <w:r>
        <w:rPr>
          <w:sz w:val="22"/>
        </w:rPr>
        <w:t xml:space="preserve">i la manipulation des produits chimiques laisse à désirer ou si la droguerie fabrique elle-même en grande quantité des mélanges ne relevant pas de la loi fédérale sur les produits thérapeutiques, prière d’envoyer un courriel à </w:t>
      </w:r>
      <w:r w:rsidR="00F37977">
        <w:rPr>
          <w:sz w:val="22"/>
        </w:rPr>
        <w:br/>
      </w:r>
      <w:hyperlink r:id="rId2" w:history="1">
        <w:r>
          <w:rPr>
            <w:rStyle w:val="Hyperlink"/>
            <w:sz w:val="22"/>
          </w:rPr>
          <w:t>info.usi.kl.@gef.be.ch</w:t>
        </w:r>
      </w:hyperlink>
      <w:r>
        <w:t>.</w:t>
      </w:r>
    </w:p>
    <w:p w14:paraId="61DBC1C4" w14:textId="340D2ED4" w:rsidR="003D42AF" w:rsidRPr="00B80F5D" w:rsidRDefault="003D42AF" w:rsidP="005727C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ab/>
      </w:r>
      <w:r w:rsidRPr="00273BC9">
        <w:rPr>
          <w:sz w:val="22"/>
        </w:rPr>
        <w:t>La mise en circulation de produits biocides est soumise à des obligations légales. Voir</w:t>
      </w:r>
      <w:r>
        <w:rPr>
          <w:sz w:val="22"/>
        </w:rPr>
        <w:t xml:space="preserve"> </w:t>
      </w:r>
      <w:hyperlink r:id="rId3" w:history="1">
        <w:r>
          <w:rPr>
            <w:rStyle w:val="Hyperlink"/>
            <w:sz w:val="22"/>
          </w:rPr>
          <w:t>www.chemsuisse.ch</w:t>
        </w:r>
      </w:hyperlink>
      <w:r>
        <w:rPr>
          <w:sz w:val="22"/>
        </w:rPr>
        <w:t xml:space="preserve"> → notices B03, C06, D08.</w:t>
      </w:r>
    </w:p>
    <w:p w14:paraId="7E5954A7" w14:textId="5520FD30" w:rsidR="003D42AF" w:rsidRPr="00B80F5D" w:rsidRDefault="003D42AF" w:rsidP="005727C1">
      <w:pPr>
        <w:pStyle w:val="Endnotentext"/>
        <w:tabs>
          <w:tab w:val="left" w:pos="567"/>
        </w:tabs>
        <w:spacing w:before="60" w:after="60"/>
        <w:rPr>
          <w:rFonts w:cs="Arial"/>
          <w:sz w:val="22"/>
          <w:szCs w:val="22"/>
        </w:rPr>
      </w:pPr>
      <w:r>
        <w:rPr>
          <w:sz w:val="22"/>
        </w:rPr>
        <w:tab/>
      </w:r>
      <w:r w:rsidRPr="00273BC9">
        <w:rPr>
          <w:sz w:val="22"/>
        </w:rPr>
        <w:t xml:space="preserve">Pour les règles de remise et d’utilisation des précurseurs, qui visent à empêcher la fabrication illégale d’explosifs à base de précurseurs dangereux, </w:t>
      </w:r>
      <w:r>
        <w:rPr>
          <w:sz w:val="22"/>
        </w:rPr>
        <w:t xml:space="preserve">voir </w:t>
      </w:r>
      <w:hyperlink r:id="rId4" w:history="1">
        <w:r>
          <w:rPr>
            <w:rStyle w:val="Hyperlink"/>
            <w:sz w:val="22"/>
          </w:rPr>
          <w:t>www.fedpol.admin.ch</w:t>
        </w:r>
      </w:hyperlink>
      <w:r>
        <w:t>.</w:t>
      </w:r>
    </w:p>
  </w:endnote>
  <w:endnote w:id="19">
    <w:p w14:paraId="71D26A45" w14:textId="03C4071A" w:rsidR="003D42AF" w:rsidRPr="00B80F5D" w:rsidRDefault="003D42AF">
      <w:pPr>
        <w:pStyle w:val="Endnotentext"/>
        <w:spacing w:after="120"/>
        <w:rPr>
          <w:rFonts w:cs="Arial"/>
          <w:bCs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 xml:space="preserve">Un modèle de </w:t>
      </w:r>
      <w:r>
        <w:rPr>
          <w:b/>
          <w:sz w:val="22"/>
        </w:rPr>
        <w:t>contrat de fabrication en sous-traitance</w:t>
      </w:r>
      <w:r>
        <w:rPr>
          <w:sz w:val="22"/>
        </w:rPr>
        <w:t xml:space="preserve"> figure en annexe à l’interprétation technique H 006.02 </w:t>
      </w:r>
      <w:r>
        <w:rPr>
          <w:i/>
          <w:iCs/>
          <w:sz w:val="22"/>
        </w:rPr>
        <w:t>Lohnherstellung nicht zulassungspflichtiger Arzneimittel gemäss HMG Art. 9 Abs. 2 Bst. a und c</w:t>
      </w:r>
      <w:r>
        <w:rPr>
          <w:sz w:val="22"/>
        </w:rPr>
        <w:t xml:space="preserve"> de l’APC de la Suisse du Nord-Ouest (en allemand) (voir site Internet du SPHC).</w:t>
      </w:r>
    </w:p>
  </w:endnote>
  <w:endnote w:id="20">
    <w:p w14:paraId="59A479F5" w14:textId="3A64F6D8" w:rsidR="003D42AF" w:rsidRPr="00B80F5D" w:rsidRDefault="003D42AF" w:rsidP="00A876ED">
      <w:pPr>
        <w:pStyle w:val="Endnotentext"/>
        <w:tabs>
          <w:tab w:val="left" w:pos="567"/>
        </w:tabs>
        <w:spacing w:before="60" w:after="60"/>
        <w:rPr>
          <w:rFonts w:cs="Arial"/>
          <w:color w:val="000000"/>
          <w:sz w:val="22"/>
          <w:szCs w:val="22"/>
        </w:rPr>
      </w:pPr>
      <w:r>
        <w:rPr>
          <w:sz w:val="22"/>
        </w:rPr>
        <w:t>*</w:t>
      </w:r>
      <w:r>
        <w:rPr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>Conformément à l’art. 66, al. 4 de l’ordonnance du 1</w:t>
      </w:r>
      <w:r>
        <w:rPr>
          <w:sz w:val="22"/>
          <w:vertAlign w:val="superscript"/>
        </w:rPr>
        <w:t>er</w:t>
      </w:r>
      <w:r>
        <w:rPr>
          <w:sz w:val="22"/>
        </w:rPr>
        <w:t> juillet 2020 sur les dispositifs médicaux (ODim ; RS 812.213), quiconque constate, en sa qualité de professionnel, un incident grave lors de l’utilisation de dispositifs médicaux doit le déclarer à Swissmedic.</w:t>
      </w:r>
    </w:p>
  </w:endnote>
  <w:endnote w:id="21">
    <w:p w14:paraId="349993F4" w14:textId="15A8F813" w:rsidR="003D42AF" w:rsidRPr="00B80F5D" w:rsidRDefault="003D42AF" w:rsidP="002B231C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</w:t>
      </w:r>
      <w:r>
        <w:rPr>
          <w:rStyle w:val="Endnotenzeichen"/>
          <w:rFonts w:cs="Arial"/>
          <w:sz w:val="22"/>
          <w:szCs w:val="22"/>
        </w:rPr>
        <w:endnoteRef/>
      </w:r>
      <w:r>
        <w:rPr>
          <w:sz w:val="22"/>
        </w:rPr>
        <w:t>*</w:t>
      </w:r>
      <w:r>
        <w:rPr>
          <w:sz w:val="22"/>
        </w:rPr>
        <w:tab/>
        <w:t>Extrait de la loi fédérale du 15 décembre 2000 sur les médicaments et les dispositifs médicaux (loi sur les produits thérapeutiques, LPTh ; RS 812.21) :</w:t>
      </w:r>
      <w:r>
        <w:rPr>
          <w:sz w:val="22"/>
        </w:rPr>
        <w:br/>
        <w:t>« Art. 58 Surveillance officielle du marché</w:t>
      </w:r>
      <w:r>
        <w:rPr>
          <w:sz w:val="22"/>
        </w:rPr>
        <w:br/>
      </w:r>
      <w:r>
        <w:rPr>
          <w:sz w:val="22"/>
          <w:vertAlign w:val="superscript"/>
        </w:rPr>
        <w:t>4</w:t>
      </w:r>
      <w:r>
        <w:rPr>
          <w:sz w:val="22"/>
        </w:rPr>
        <w:t xml:space="preserve"> L’institut et les cantons peuvent prélever </w:t>
      </w:r>
      <w:r>
        <w:rPr>
          <w:b/>
          <w:sz w:val="22"/>
        </w:rPr>
        <w:t>gratuitement</w:t>
      </w:r>
      <w:r>
        <w:rPr>
          <w:sz w:val="22"/>
        </w:rPr>
        <w:t xml:space="preserve"> les </w:t>
      </w:r>
      <w:r>
        <w:rPr>
          <w:b/>
          <w:sz w:val="22"/>
        </w:rPr>
        <w:t>échantillons</w:t>
      </w:r>
      <w:r>
        <w:rPr>
          <w:sz w:val="22"/>
        </w:rPr>
        <w:t xml:space="preserve"> nécessaires à cet effet, exiger les renseignements et les documents indispensables et demander tout autre soutien. »</w:t>
      </w:r>
    </w:p>
    <w:p w14:paraId="21CA060C" w14:textId="270171AF" w:rsidR="003D42AF" w:rsidRPr="00C70CBD" w:rsidRDefault="003D42AF" w:rsidP="006D2C6B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*a*</w:t>
      </w:r>
      <w:r>
        <w:rPr>
          <w:sz w:val="22"/>
        </w:rPr>
        <w:tab/>
        <w:t xml:space="preserve">Prise de position 0017 </w:t>
      </w:r>
      <w:r>
        <w:rPr>
          <w:i/>
          <w:iCs/>
          <w:sz w:val="22"/>
        </w:rPr>
        <w:t>«Gelegentlicher» Grosshandel nach Art. 20 AMBV</w:t>
      </w:r>
      <w:r>
        <w:rPr>
          <w:sz w:val="22"/>
        </w:rPr>
        <w:t xml:space="preserve"> du 1</w:t>
      </w:r>
      <w:r>
        <w:rPr>
          <w:sz w:val="22"/>
          <w:vertAlign w:val="superscript"/>
        </w:rPr>
        <w:t>er</w:t>
      </w:r>
      <w:r>
        <w:rPr>
          <w:sz w:val="22"/>
        </w:rPr>
        <w:t> juin 2020 de l’APC (en allemand) (</w:t>
      </w:r>
      <w:r w:rsidRPr="00C70CBD">
        <w:rPr>
          <w:sz w:val="22"/>
        </w:rPr>
        <w:t>voir site Internet du SPHC)</w:t>
      </w:r>
    </w:p>
    <w:p w14:paraId="084F54E6" w14:textId="1705B4ED" w:rsidR="003D42AF" w:rsidRPr="008E3841" w:rsidRDefault="003D42AF" w:rsidP="008E3841">
      <w:pPr>
        <w:pStyle w:val="Endnotentext"/>
        <w:spacing w:after="120"/>
        <w:rPr>
          <w:rStyle w:val="Hyperlink"/>
          <w:rFonts w:cs="Arial"/>
          <w:bCs/>
          <w:color w:val="auto"/>
          <w:sz w:val="22"/>
          <w:szCs w:val="22"/>
          <w:u w:val="none"/>
        </w:rPr>
      </w:pPr>
      <w:r w:rsidRPr="00C70CBD">
        <w:rPr>
          <w:sz w:val="22"/>
        </w:rPr>
        <w:t>*b*</w:t>
      </w:r>
      <w:r w:rsidRPr="00C70CBD">
        <w:rPr>
          <w:sz w:val="22"/>
        </w:rPr>
        <w:tab/>
        <w:t xml:space="preserve">Pharmacopoea Helvetica en ligne. Achat de la Ph. Helv. : </w:t>
      </w:r>
      <w:hyperlink r:id="rId5" w:history="1">
        <w:r w:rsidRPr="00C70CBD">
          <w:rPr>
            <w:rStyle w:val="Hyperlink"/>
            <w:sz w:val="22"/>
          </w:rPr>
          <w:t>www.swissmedic.ch/swissmedic/fr/home/legal/pharmacopee/pharmacopoea-helvetica0/pharmacopoea-helvetica-online.html</w:t>
        </w:r>
      </w:hyperlink>
      <w:r w:rsidRPr="00C70CBD">
        <w:rPr>
          <w:sz w:val="22"/>
        </w:rPr>
        <w:t xml:space="preserve">. La version en ligne de la Ph. Helv. est consultable gratuitement via le lien suivant : </w:t>
      </w:r>
      <w:hyperlink r:id="rId6" w:history="1">
        <w:r w:rsidRPr="00C70CBD">
          <w:rPr>
            <w:rStyle w:val="Hyperlink"/>
            <w:sz w:val="22"/>
          </w:rPr>
          <w:t>www.phhelv.ch</w:t>
        </w:r>
      </w:hyperlink>
    </w:p>
    <w:p w14:paraId="6DB68DD0" w14:textId="76DC66C5" w:rsidR="003D42AF" w:rsidRPr="00B80F5D" w:rsidRDefault="003D42AF" w:rsidP="006D2C6B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*c*</w:t>
      </w:r>
      <w:r>
        <w:rPr>
          <w:sz w:val="22"/>
        </w:rPr>
        <w:tab/>
        <w:t xml:space="preserve">La </w:t>
      </w:r>
      <w:r>
        <w:rPr>
          <w:i/>
          <w:iCs/>
          <w:sz w:val="22"/>
        </w:rPr>
        <w:t>Liste de tous les pays ayant institué un système de contrôle des médicaments à usage humain équivalent</w:t>
      </w:r>
      <w:r>
        <w:rPr>
          <w:sz w:val="22"/>
        </w:rPr>
        <w:t>, publiée par Swissmedic en vertu de l’art. 16, al. 4 OMéd, est disponible sur son site Internet (version du 15 octobre 2023).</w:t>
      </w:r>
    </w:p>
    <w:p w14:paraId="4D7876AD" w14:textId="41C115EF" w:rsidR="003D42AF" w:rsidRPr="00B80F5D" w:rsidRDefault="003D42AF" w:rsidP="005159CA">
      <w:pPr>
        <w:pStyle w:val="Endnotentext"/>
        <w:spacing w:after="120"/>
        <w:rPr>
          <w:rFonts w:cs="Arial"/>
          <w:sz w:val="22"/>
          <w:szCs w:val="22"/>
        </w:rPr>
      </w:pPr>
      <w:r>
        <w:rPr>
          <w:sz w:val="22"/>
        </w:rPr>
        <w:t>*d*</w:t>
      </w:r>
      <w:r>
        <w:rPr>
          <w:sz w:val="22"/>
        </w:rPr>
        <w:tab/>
        <w:t xml:space="preserve">Interprétation technique H 002.01 </w:t>
      </w:r>
      <w:r w:rsidRPr="00F37977">
        <w:rPr>
          <w:i/>
          <w:iCs/>
          <w:sz w:val="22"/>
          <w:lang w:val="de-CH"/>
        </w:rPr>
        <w:t>Herstellung und Abgabe von patientenindividuellen nicht zugelassenen komplementärmedizinischen Arzneimitteln</w:t>
      </w:r>
      <w:r>
        <w:rPr>
          <w:sz w:val="22"/>
        </w:rPr>
        <w:t xml:space="preserve"> du 1</w:t>
      </w:r>
      <w:r>
        <w:rPr>
          <w:sz w:val="22"/>
          <w:vertAlign w:val="superscript"/>
        </w:rPr>
        <w:t>er</w:t>
      </w:r>
      <w:r>
        <w:rPr>
          <w:sz w:val="22"/>
        </w:rPr>
        <w:t> août 2019 de l’APC de la Suisse du Nord-Ouest (en allemand) (voir site Internet du SPHC)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7C89" w14:textId="77777777" w:rsidR="003D42AF" w:rsidRDefault="003D42AF" w:rsidP="00E105F4">
    <w:pPr>
      <w:pStyle w:val="Fuzeile1"/>
      <w:rPr>
        <w:color w:val="808080" w:themeColor="background1" w:themeShade="80"/>
        <w:sz w:val="16"/>
        <w:szCs w:val="16"/>
      </w:rPr>
    </w:pPr>
  </w:p>
  <w:tbl>
    <w:tblPr>
      <w:tblW w:w="946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361"/>
      <w:gridCol w:w="3969"/>
      <w:gridCol w:w="1134"/>
    </w:tblGrid>
    <w:tr w:rsidR="003D42AF" w:rsidRPr="00372FCF" w14:paraId="5E8B59EA" w14:textId="77777777" w:rsidTr="009D7A53">
      <w:tc>
        <w:tcPr>
          <w:tcW w:w="4361" w:type="dxa"/>
          <w:vAlign w:val="center"/>
          <w:hideMark/>
        </w:tcPr>
        <w:p w14:paraId="66560FC5" w14:textId="42AF62E1" w:rsidR="003D42AF" w:rsidRPr="00372FCF" w:rsidRDefault="003D42AF" w:rsidP="00FB0D9B">
          <w:pPr>
            <w:pStyle w:val="Fuzeile"/>
            <w:rPr>
              <w:bCs/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CL 0500-07 Procès-verbal d’inspection des drogueries</w:t>
          </w:r>
        </w:p>
      </w:tc>
      <w:tc>
        <w:tcPr>
          <w:tcW w:w="3969" w:type="dxa"/>
          <w:vAlign w:val="center"/>
          <w:hideMark/>
        </w:tcPr>
        <w:p w14:paraId="0EA7E764" w14:textId="3DB9B4B0" w:rsidR="003D42AF" w:rsidRPr="00372FCF" w:rsidRDefault="003D42AF" w:rsidP="00FB0D9B">
          <w:pPr>
            <w:pStyle w:val="Fuzeile"/>
            <w:jc w:val="center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Version : V03   V</w:t>
          </w:r>
          <w:r w:rsidR="005C447D">
            <w:rPr>
              <w:color w:val="A6A6A6" w:themeColor="background1" w:themeShade="A6"/>
              <w:sz w:val="16"/>
            </w:rPr>
            <w:t>alable à compter du : 31.01.2024</w:t>
          </w:r>
        </w:p>
      </w:tc>
      <w:tc>
        <w:tcPr>
          <w:tcW w:w="1134" w:type="dxa"/>
          <w:vAlign w:val="center"/>
          <w:hideMark/>
        </w:tcPr>
        <w:p w14:paraId="5A648D3E" w14:textId="7FC6D085" w:rsidR="003D42AF" w:rsidRPr="00372FCF" w:rsidRDefault="003D42AF" w:rsidP="00FB0D9B">
          <w:pPr>
            <w:pStyle w:val="Fuzeile"/>
            <w:spacing w:before="40" w:after="40"/>
            <w:jc w:val="right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 xml:space="preserve">Page </w: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>PAGE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2</w: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  <w:r>
            <w:rPr>
              <w:color w:val="A6A6A6" w:themeColor="background1" w:themeShade="A6"/>
              <w:sz w:val="16"/>
            </w:rPr>
            <w:t xml:space="preserve"> / </w: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 xml:space="preserve"> =</w:instrTex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 xml:space="preserve"> NUMPAGES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instrText>25</w:instrTex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  <w:r w:rsidRPr="00372FCF">
            <w:rPr>
              <w:color w:val="A6A6A6" w:themeColor="background1" w:themeShade="A6"/>
              <w:sz w:val="16"/>
            </w:rPr>
            <w:instrText xml:space="preserve"> -1 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24</w: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</w:p>
      </w:tc>
    </w:tr>
  </w:tbl>
  <w:p w14:paraId="5D9CC322" w14:textId="77777777" w:rsidR="003D42AF" w:rsidRDefault="003D4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681"/>
      <w:gridCol w:w="2977"/>
      <w:gridCol w:w="2806"/>
    </w:tblGrid>
    <w:tr w:rsidR="003D42AF" w:rsidRPr="004E20AD" w14:paraId="31EAEEEE" w14:textId="77777777" w:rsidTr="00346C3A">
      <w:tc>
        <w:tcPr>
          <w:tcW w:w="3681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3AC49583" w14:textId="5B52F5AA" w:rsidR="003D42AF" w:rsidRPr="00E6454B" w:rsidRDefault="00566F7C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Rédaction : E. Cellini</w:t>
          </w:r>
        </w:p>
        <w:p w14:paraId="22A899F5" w14:textId="77777777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Date : …….… Paraphe : ………</w:t>
          </w:r>
        </w:p>
      </w:tc>
      <w:tc>
        <w:tcPr>
          <w:tcW w:w="297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39271DE7" w14:textId="12EDABFA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Révision : B. Thomi-Matthes</w:t>
          </w:r>
        </w:p>
        <w:p w14:paraId="2CB2EEDA" w14:textId="77777777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Date : …….… Paraphe : ………</w:t>
          </w:r>
        </w:p>
      </w:tc>
      <w:tc>
        <w:tcPr>
          <w:tcW w:w="280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6781E30E" w14:textId="77777777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Approbation : M. Flück</w:t>
          </w:r>
        </w:p>
        <w:p w14:paraId="7CF08352" w14:textId="77777777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Date : …….… Paraphe : ………</w:t>
          </w:r>
        </w:p>
      </w:tc>
    </w:tr>
    <w:tr w:rsidR="003D42AF" w:rsidRPr="004E20AD" w14:paraId="6407006D" w14:textId="77777777" w:rsidTr="00346C3A">
      <w:tc>
        <w:tcPr>
          <w:tcW w:w="3681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620889D6" w14:textId="504328CF" w:rsidR="003D42AF" w:rsidRPr="00E6454B" w:rsidRDefault="003D42AF" w:rsidP="0047332C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CL 0500-07 Procès-verbal d’inspection des drogueries</w:t>
          </w:r>
        </w:p>
      </w:tc>
      <w:tc>
        <w:tcPr>
          <w:tcW w:w="297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2484FAE7" w14:textId="6B84E6CD" w:rsidR="003D42AF" w:rsidRPr="00E6454B" w:rsidRDefault="003D42AF" w:rsidP="0047332C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Version : V03 Valable à compter du : 31.01.2024</w:t>
          </w:r>
        </w:p>
      </w:tc>
      <w:tc>
        <w:tcPr>
          <w:tcW w:w="280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1C9A3C46" w14:textId="6B69B0DD" w:rsidR="003D42AF" w:rsidRPr="00E6454B" w:rsidRDefault="003D42AF" w:rsidP="002D66F4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 xml:space="preserve">Page </w:t>
          </w:r>
          <w:r w:rsidRPr="00DC1D76">
            <w:rPr>
              <w:color w:val="A6A6A6" w:themeColor="background1" w:themeShade="A6"/>
              <w:sz w:val="16"/>
            </w:rPr>
            <w:fldChar w:fldCharType="begin"/>
          </w:r>
          <w:r w:rsidRPr="00DC1D76">
            <w:rPr>
              <w:color w:val="A6A6A6" w:themeColor="background1" w:themeShade="A6"/>
              <w:sz w:val="16"/>
            </w:rPr>
            <w:instrText>PAGE</w:instrText>
          </w:r>
          <w:r w:rsidRPr="00DC1D76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1</w:t>
          </w:r>
          <w:r w:rsidRPr="00DC1D76">
            <w:rPr>
              <w:color w:val="A6A6A6" w:themeColor="background1" w:themeShade="A6"/>
              <w:sz w:val="16"/>
            </w:rPr>
            <w:fldChar w:fldCharType="end"/>
          </w:r>
          <w:r>
            <w:rPr>
              <w:color w:val="A6A6A6" w:themeColor="background1" w:themeShade="A6"/>
              <w:sz w:val="16"/>
            </w:rPr>
            <w:t xml:space="preserve"> / </w:t>
          </w:r>
          <w:r w:rsidRPr="00DC1D76">
            <w:rPr>
              <w:color w:val="A6A6A6" w:themeColor="background1" w:themeShade="A6"/>
              <w:sz w:val="16"/>
            </w:rPr>
            <w:fldChar w:fldCharType="begin"/>
          </w:r>
          <w:r w:rsidRPr="00DC1D76">
            <w:rPr>
              <w:color w:val="A6A6A6" w:themeColor="background1" w:themeShade="A6"/>
              <w:sz w:val="16"/>
            </w:rPr>
            <w:instrText xml:space="preserve"> =</w:instrText>
          </w:r>
          <w:r w:rsidRPr="00DC1D76">
            <w:rPr>
              <w:color w:val="A6A6A6" w:themeColor="background1" w:themeShade="A6"/>
              <w:sz w:val="16"/>
            </w:rPr>
            <w:fldChar w:fldCharType="begin"/>
          </w:r>
          <w:r w:rsidRPr="00DC1D76">
            <w:rPr>
              <w:color w:val="A6A6A6" w:themeColor="background1" w:themeShade="A6"/>
              <w:sz w:val="16"/>
            </w:rPr>
            <w:instrText xml:space="preserve"> NUMPAGES</w:instrText>
          </w:r>
          <w:r w:rsidRPr="00DC1D76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instrText>25</w:instrText>
          </w:r>
          <w:r w:rsidRPr="00DC1D76">
            <w:rPr>
              <w:color w:val="A6A6A6" w:themeColor="background1" w:themeShade="A6"/>
              <w:sz w:val="16"/>
            </w:rPr>
            <w:fldChar w:fldCharType="end"/>
          </w:r>
          <w:r w:rsidRPr="00DC1D76">
            <w:rPr>
              <w:color w:val="A6A6A6" w:themeColor="background1" w:themeShade="A6"/>
              <w:sz w:val="16"/>
            </w:rPr>
            <w:instrText xml:space="preserve"> -1 </w:instrText>
          </w:r>
          <w:r w:rsidRPr="00DC1D76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24</w:t>
          </w:r>
          <w:r w:rsidRPr="00DC1D76">
            <w:rPr>
              <w:color w:val="A6A6A6" w:themeColor="background1" w:themeShade="A6"/>
              <w:sz w:val="16"/>
            </w:rPr>
            <w:fldChar w:fldCharType="end"/>
          </w:r>
        </w:p>
      </w:tc>
    </w:tr>
  </w:tbl>
  <w:p w14:paraId="37929E13" w14:textId="77777777" w:rsidR="003D42AF" w:rsidRPr="002D66F4" w:rsidRDefault="003D42AF" w:rsidP="002D66F4">
    <w:pPr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0406" w14:textId="25353DE6" w:rsidR="003D42AF" w:rsidRPr="00CB5BF3" w:rsidRDefault="003D42AF" w:rsidP="00CB5BF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815"/>
      <w:gridCol w:w="3090"/>
      <w:gridCol w:w="1559"/>
    </w:tblGrid>
    <w:tr w:rsidR="003D42AF" w:rsidRPr="00372FCF" w14:paraId="3CBF6AE3" w14:textId="77777777" w:rsidTr="00346C3A">
      <w:tc>
        <w:tcPr>
          <w:tcW w:w="4815" w:type="dxa"/>
          <w:vAlign w:val="center"/>
          <w:hideMark/>
        </w:tcPr>
        <w:p w14:paraId="2948E753" w14:textId="77777777" w:rsidR="003D42AF" w:rsidRPr="00372FCF" w:rsidRDefault="003D42AF" w:rsidP="005159CA">
          <w:pPr>
            <w:pStyle w:val="Fuzeile"/>
            <w:rPr>
              <w:bCs/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CL 0500-07 Procès-verbal d’inspection des drogueries</w:t>
          </w:r>
        </w:p>
      </w:tc>
      <w:tc>
        <w:tcPr>
          <w:tcW w:w="3090" w:type="dxa"/>
          <w:vAlign w:val="center"/>
          <w:hideMark/>
        </w:tcPr>
        <w:p w14:paraId="6CDF1EA9" w14:textId="63601AC8" w:rsidR="003D42AF" w:rsidRPr="00372FCF" w:rsidRDefault="003D42AF" w:rsidP="005159CA">
          <w:pPr>
            <w:pStyle w:val="Fuzeile"/>
            <w:jc w:val="center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Version : 03   V</w:t>
          </w:r>
          <w:r w:rsidR="005C447D">
            <w:rPr>
              <w:color w:val="A6A6A6" w:themeColor="background1" w:themeShade="A6"/>
              <w:sz w:val="16"/>
            </w:rPr>
            <w:t>alable à compter du : 31.01.2024</w:t>
          </w:r>
        </w:p>
      </w:tc>
      <w:tc>
        <w:tcPr>
          <w:tcW w:w="1559" w:type="dxa"/>
          <w:vAlign w:val="center"/>
          <w:hideMark/>
        </w:tcPr>
        <w:p w14:paraId="46A82C7C" w14:textId="218A30F9" w:rsidR="003D42AF" w:rsidRPr="00372FCF" w:rsidRDefault="003D42AF" w:rsidP="005159CA">
          <w:pPr>
            <w:pStyle w:val="Fuzeile"/>
            <w:spacing w:before="40" w:after="40"/>
            <w:jc w:val="right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 xml:space="preserve">Page </w: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>PAGE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24</w: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  <w:r>
            <w:rPr>
              <w:color w:val="A6A6A6" w:themeColor="background1" w:themeShade="A6"/>
              <w:sz w:val="16"/>
            </w:rPr>
            <w:t xml:space="preserve"> / </w: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 xml:space="preserve"> =</w:instrText>
          </w:r>
          <w:r w:rsidRPr="00372FCF">
            <w:rPr>
              <w:color w:val="A6A6A6" w:themeColor="background1" w:themeShade="A6"/>
              <w:sz w:val="16"/>
            </w:rPr>
            <w:fldChar w:fldCharType="begin"/>
          </w:r>
          <w:r w:rsidRPr="00372FCF">
            <w:rPr>
              <w:color w:val="A6A6A6" w:themeColor="background1" w:themeShade="A6"/>
              <w:sz w:val="16"/>
            </w:rPr>
            <w:instrText xml:space="preserve"> NUMPAGES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instrText>25</w:instrTex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  <w:r w:rsidRPr="00372FCF">
            <w:rPr>
              <w:color w:val="A6A6A6" w:themeColor="background1" w:themeShade="A6"/>
              <w:sz w:val="16"/>
            </w:rPr>
            <w:instrText xml:space="preserve"> -1 </w:instrText>
          </w:r>
          <w:r w:rsidRPr="00372FCF">
            <w:rPr>
              <w:color w:val="A6A6A6" w:themeColor="background1" w:themeShade="A6"/>
              <w:sz w:val="16"/>
            </w:rPr>
            <w:fldChar w:fldCharType="separate"/>
          </w:r>
          <w:r w:rsidR="00E714DA">
            <w:rPr>
              <w:noProof/>
              <w:color w:val="A6A6A6" w:themeColor="background1" w:themeShade="A6"/>
              <w:sz w:val="16"/>
            </w:rPr>
            <w:t>24</w:t>
          </w:r>
          <w:r w:rsidRPr="00372FCF">
            <w:rPr>
              <w:color w:val="A6A6A6" w:themeColor="background1" w:themeShade="A6"/>
              <w:sz w:val="16"/>
            </w:rPr>
            <w:fldChar w:fldCharType="end"/>
          </w:r>
        </w:p>
      </w:tc>
    </w:tr>
  </w:tbl>
  <w:p w14:paraId="7B2D9746" w14:textId="77777777" w:rsidR="003D42AF" w:rsidRDefault="003D42AF">
    <w:pPr>
      <w:pStyle w:val="Fuzeile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51"/>
      <w:gridCol w:w="3260"/>
      <w:gridCol w:w="1787"/>
    </w:tblGrid>
    <w:tr w:rsidR="003D42AF" w:rsidRPr="00B73413" w14:paraId="763F4565" w14:textId="77777777" w:rsidTr="005159CA">
      <w:tc>
        <w:tcPr>
          <w:tcW w:w="4451" w:type="dxa"/>
          <w:vAlign w:val="center"/>
          <w:hideMark/>
        </w:tcPr>
        <w:p w14:paraId="68CDFF96" w14:textId="0F68C040" w:rsidR="003D42AF" w:rsidRPr="00B73413" w:rsidRDefault="003D42AF" w:rsidP="005159CA">
          <w:pPr>
            <w:pStyle w:val="Fuzeile"/>
            <w:spacing w:before="40" w:after="40"/>
            <w:rPr>
              <w:bCs/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CL 0500-07 Procès-verbal d’inspection des drogueries</w:t>
          </w:r>
        </w:p>
      </w:tc>
      <w:tc>
        <w:tcPr>
          <w:tcW w:w="3260" w:type="dxa"/>
          <w:vAlign w:val="center"/>
          <w:hideMark/>
        </w:tcPr>
        <w:p w14:paraId="41D30112" w14:textId="2A9D69F6" w:rsidR="003D42AF" w:rsidRPr="00B73413" w:rsidRDefault="003D42AF" w:rsidP="005159CA">
          <w:pPr>
            <w:pStyle w:val="Fuzeile"/>
            <w:spacing w:before="40" w:after="40"/>
            <w:jc w:val="center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Version : V03   V</w:t>
          </w:r>
          <w:r w:rsidR="005C447D">
            <w:rPr>
              <w:color w:val="A6A6A6" w:themeColor="background1" w:themeShade="A6"/>
              <w:sz w:val="16"/>
            </w:rPr>
            <w:t>alable à compter du : 31.01.2024</w:t>
          </w:r>
        </w:p>
      </w:tc>
      <w:tc>
        <w:tcPr>
          <w:tcW w:w="1787" w:type="dxa"/>
          <w:vAlign w:val="center"/>
          <w:hideMark/>
        </w:tcPr>
        <w:p w14:paraId="56DCF8BD" w14:textId="77777777" w:rsidR="003D42AF" w:rsidRPr="00B73413" w:rsidRDefault="003D42AF" w:rsidP="005159CA">
          <w:pPr>
            <w:pStyle w:val="Fuzeile"/>
            <w:spacing w:before="40" w:after="40"/>
            <w:jc w:val="right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</w:rPr>
            <w:t>Annexe 1 (1/1)</w:t>
          </w:r>
        </w:p>
      </w:tc>
    </w:tr>
  </w:tbl>
  <w:p w14:paraId="0A4BBAF3" w14:textId="5772F40A" w:rsidR="003D42AF" w:rsidRDefault="003D42AF">
    <w:pPr>
      <w:pStyle w:val="Fuzeile1"/>
      <w:tabs>
        <w:tab w:val="clear" w:pos="9072"/>
        <w:tab w:val="right" w:pos="9498"/>
      </w:tabs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1DB4" w14:textId="77777777" w:rsidR="003D42AF" w:rsidRDefault="003D42AF">
      <w:r>
        <w:separator/>
      </w:r>
    </w:p>
  </w:footnote>
  <w:footnote w:type="continuationSeparator" w:id="0">
    <w:p w14:paraId="77D509C7" w14:textId="77777777" w:rsidR="003D42AF" w:rsidRDefault="003D42AF">
      <w:r>
        <w:continuationSeparator/>
      </w:r>
    </w:p>
  </w:footnote>
  <w:footnote w:id="1">
    <w:p w14:paraId="728C9EC0" w14:textId="00E6B7A5" w:rsidR="003D42AF" w:rsidRDefault="003D42AF" w:rsidP="00AF3312">
      <w:pPr>
        <w:pStyle w:val="Funotentext"/>
        <w:tabs>
          <w:tab w:val="left" w:pos="284"/>
        </w:tabs>
        <w:ind w:left="284" w:hanging="284"/>
      </w:pPr>
      <w:r>
        <w:rPr>
          <w:rStyle w:val="Funotenzeichen"/>
          <w:vertAlign w:val="superscript"/>
        </w:rPr>
        <w:footnoteRef/>
      </w:r>
      <w:r>
        <w:t xml:space="preserve"> </w:t>
      </w:r>
      <w:r>
        <w:rPr>
          <w:b/>
        </w:rPr>
        <w:t>C</w:t>
      </w:r>
      <w:r>
        <w:tab/>
        <w:t xml:space="preserve">signifie </w:t>
      </w:r>
      <w:r>
        <w:rPr>
          <w:b/>
        </w:rPr>
        <w:t>critique</w:t>
      </w:r>
      <w:r>
        <w:t> : le défaut peut mettre en danger des patient·e·s ou des client·e·s. Il doit être corrigé sans délai.</w:t>
      </w:r>
    </w:p>
    <w:p w14:paraId="17B333AC" w14:textId="77777777" w:rsidR="003D42AF" w:rsidRDefault="003D42AF" w:rsidP="00AF3312">
      <w:pPr>
        <w:pStyle w:val="Funotentext"/>
        <w:tabs>
          <w:tab w:val="left" w:pos="284"/>
        </w:tabs>
        <w:ind w:left="284" w:hanging="284"/>
      </w:pPr>
      <w:r>
        <w:rPr>
          <w:b/>
          <w:bCs/>
        </w:rPr>
        <w:t>I</w:t>
      </w:r>
      <w:r>
        <w:tab/>
        <w:t xml:space="preserve">signifie </w:t>
      </w:r>
      <w:r>
        <w:rPr>
          <w:b/>
          <w:bCs/>
        </w:rPr>
        <w:t>important</w:t>
      </w:r>
      <w:r>
        <w:t> : le défaut peut avoir pour conséquence que le produit ne satisfasse plus aux exigences. Il doit être corrigé rapidement.</w:t>
      </w:r>
    </w:p>
    <w:p w14:paraId="50D21424" w14:textId="77777777" w:rsidR="003D42AF" w:rsidRDefault="003D42AF" w:rsidP="00AF3312">
      <w:pPr>
        <w:pStyle w:val="Funotentext"/>
        <w:tabs>
          <w:tab w:val="left" w:pos="284"/>
        </w:tabs>
        <w:ind w:left="284" w:hanging="284"/>
      </w:pPr>
      <w:r>
        <w:rPr>
          <w:b/>
        </w:rPr>
        <w:t>A</w:t>
      </w:r>
      <w:r>
        <w:tab/>
        <w:t xml:space="preserve">signifie </w:t>
      </w:r>
      <w:r>
        <w:rPr>
          <w:b/>
        </w:rPr>
        <w:t>autres</w:t>
      </w:r>
      <w:r>
        <w:t> : tous les défauts qui ne sont classés ni critiques ni importants.</w:t>
      </w:r>
    </w:p>
    <w:p w14:paraId="265B8DEF" w14:textId="77777777" w:rsidR="003D42AF" w:rsidRDefault="003D42AF" w:rsidP="00AF3312">
      <w:pPr>
        <w:pStyle w:val="Funotentext"/>
        <w:tabs>
          <w:tab w:val="left" w:pos="284"/>
        </w:tabs>
        <w:ind w:left="284" w:hanging="284"/>
      </w:pPr>
      <w:r>
        <w:rPr>
          <w:b/>
        </w:rPr>
        <w:t>R</w:t>
      </w:r>
      <w:r>
        <w:tab/>
        <w:t xml:space="preserve">signifie </w:t>
      </w:r>
      <w:r>
        <w:rPr>
          <w:b/>
        </w:rPr>
        <w:t>recommandation</w:t>
      </w:r>
      <w:r>
        <w:t xml:space="preserve"> à l’entreprise.</w:t>
      </w:r>
    </w:p>
    <w:p w14:paraId="16E2A396" w14:textId="2160D009" w:rsidR="003D42AF" w:rsidRPr="00AF3312" w:rsidRDefault="003D42AF" w:rsidP="00AF3312">
      <w:pPr>
        <w:pStyle w:val="Funotentext"/>
      </w:pPr>
      <w:r>
        <w:t>Les défauts qui n’ont pas été corrigés sont classés dans une catégorie plus élevée lors de l’inspection suivante.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4E59" w14:textId="454F2814" w:rsidR="003D42AF" w:rsidRPr="00123AA1" w:rsidRDefault="003D42AF" w:rsidP="00FB0D9B">
    <w:pPr>
      <w:pStyle w:val="Kopfzeile"/>
      <w:rPr>
        <w:color w:val="FFFFFF" w:themeColor="background1"/>
      </w:rPr>
    </w:pPr>
  </w:p>
  <w:p w14:paraId="5456905C" w14:textId="77777777" w:rsidR="003D42AF" w:rsidRPr="00123AA1" w:rsidRDefault="003D42AF" w:rsidP="00FB0D9B">
    <w:pPr>
      <w:pStyle w:val="Kopfzeile"/>
      <w:tabs>
        <w:tab w:val="left" w:pos="420"/>
      </w:tabs>
    </w:pPr>
    <w:r>
      <w:rPr>
        <w:noProof/>
        <w:lang w:val="de-CH"/>
      </w:rPr>
      <w:drawing>
        <wp:anchor distT="0" distB="0" distL="114300" distR="114300" simplePos="0" relativeHeight="251667456" behindDoc="0" locked="1" layoutInCell="1" allowOverlap="1" wp14:anchorId="7B11826B" wp14:editId="69C53FED">
          <wp:simplePos x="0" y="0"/>
          <wp:positionH relativeFrom="page">
            <wp:posOffset>864235</wp:posOffset>
          </wp:positionH>
          <wp:positionV relativeFrom="page">
            <wp:posOffset>400685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45248" w14:textId="0DD50740" w:rsidR="003D42AF" w:rsidRDefault="003D42AF">
    <w:pPr>
      <w:pStyle w:val="Kopfzeile"/>
    </w:pPr>
  </w:p>
  <w:p w14:paraId="4083DD85" w14:textId="77777777" w:rsidR="003D42AF" w:rsidRDefault="003D42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1701"/>
      <w:gridCol w:w="2050"/>
      <w:gridCol w:w="1127"/>
      <w:gridCol w:w="588"/>
      <w:gridCol w:w="2028"/>
      <w:gridCol w:w="1777"/>
      <w:gridCol w:w="193"/>
    </w:tblGrid>
    <w:tr w:rsidR="003D42AF" w:rsidRPr="00123AA1" w14:paraId="44DA609A" w14:textId="77777777" w:rsidTr="00346C3A">
      <w:trPr>
        <w:gridAfter w:val="1"/>
        <w:wAfter w:w="193" w:type="dxa"/>
      </w:trPr>
      <w:tc>
        <w:tcPr>
          <w:tcW w:w="4878" w:type="dxa"/>
          <w:gridSpan w:val="3"/>
        </w:tcPr>
        <w:p w14:paraId="7E47FAB6" w14:textId="27BCB351" w:rsidR="003D42AF" w:rsidRPr="00123AA1" w:rsidRDefault="003D42AF" w:rsidP="002D66F4">
          <w:pPr>
            <w:pStyle w:val="Kopfzeile"/>
          </w:pPr>
          <w:r>
            <w:rPr>
              <w:noProof/>
              <w:lang w:val="de-CH"/>
            </w:rPr>
            <w:drawing>
              <wp:anchor distT="0" distB="0" distL="114300" distR="114300" simplePos="0" relativeHeight="251663360" behindDoc="0" locked="1" layoutInCell="1" allowOverlap="1" wp14:anchorId="35531A32" wp14:editId="5020CF53">
                <wp:simplePos x="0" y="0"/>
                <wp:positionH relativeFrom="page">
                  <wp:posOffset>-567690</wp:posOffset>
                </wp:positionH>
                <wp:positionV relativeFrom="page">
                  <wp:posOffset>-150495</wp:posOffset>
                </wp:positionV>
                <wp:extent cx="1482725" cy="694690"/>
                <wp:effectExtent l="0" t="0" r="3175" b="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Kanton Bern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3" w:type="dxa"/>
          <w:gridSpan w:val="3"/>
        </w:tcPr>
        <w:p w14:paraId="2A6A2356" w14:textId="77777777" w:rsidR="003D42AF" w:rsidRPr="00123AA1" w:rsidRDefault="003D42AF" w:rsidP="002D66F4">
          <w:pPr>
            <w:pStyle w:val="Kopfzeile"/>
          </w:pPr>
        </w:p>
      </w:tc>
    </w:tr>
    <w:tr w:rsidR="003D42AF" w:rsidRPr="00F16470" w14:paraId="3234A6CA" w14:textId="77777777" w:rsidTr="00346C3A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Ex>
      <w:trPr>
        <w:gridBefore w:val="1"/>
        <w:wBefore w:w="1701" w:type="dxa"/>
        <w:trHeight w:val="477"/>
      </w:trPr>
      <w:tc>
        <w:tcPr>
          <w:tcW w:w="7763" w:type="dxa"/>
          <w:gridSpan w:val="6"/>
          <w:vAlign w:val="center"/>
        </w:tcPr>
        <w:p w14:paraId="08B8BCEE" w14:textId="1E15CC1F" w:rsidR="003D42AF" w:rsidRPr="00F16470" w:rsidRDefault="003D42AF" w:rsidP="002D66F4">
          <w:pPr>
            <w:spacing w:before="120" w:after="120"/>
            <w:ind w:left="170"/>
            <w:rPr>
              <w:b/>
              <w:sz w:val="18"/>
            </w:rPr>
          </w:pPr>
          <w:r>
            <w:rPr>
              <w:b/>
              <w:color w:val="000000"/>
            </w:rPr>
            <w:t>Procès-verbal d’inspection des drogueries</w:t>
          </w:r>
        </w:p>
      </w:tc>
    </w:tr>
    <w:tr w:rsidR="003D42AF" w:rsidRPr="00F16470" w14:paraId="15428E20" w14:textId="77777777" w:rsidTr="00346C3A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Ex>
      <w:trPr>
        <w:gridBefore w:val="1"/>
        <w:wBefore w:w="1701" w:type="dxa"/>
        <w:trHeight w:val="178"/>
      </w:trPr>
      <w:tc>
        <w:tcPr>
          <w:tcW w:w="2050" w:type="dxa"/>
        </w:tcPr>
        <w:p w14:paraId="28EF734B" w14:textId="77777777" w:rsidR="003D42AF" w:rsidRPr="00F16470" w:rsidRDefault="003D42AF" w:rsidP="002D66F4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>
            <w:rPr>
              <w:sz w:val="16"/>
            </w:rPr>
            <w:t>N</w:t>
          </w:r>
          <w:r>
            <w:rPr>
              <w:sz w:val="16"/>
              <w:vertAlign w:val="superscript"/>
            </w:rPr>
            <w:t>o</w:t>
          </w:r>
          <w:r>
            <w:rPr>
              <w:sz w:val="16"/>
            </w:rPr>
            <w:t xml:space="preserve"> du document :</w:t>
          </w:r>
        </w:p>
      </w:tc>
      <w:tc>
        <w:tcPr>
          <w:tcW w:w="1715" w:type="dxa"/>
          <w:gridSpan w:val="2"/>
        </w:tcPr>
        <w:p w14:paraId="0526CAE8" w14:textId="21907880" w:rsidR="003D42AF" w:rsidRPr="00F16470" w:rsidRDefault="003D42AF" w:rsidP="002D66F4">
          <w:pPr>
            <w:tabs>
              <w:tab w:val="left" w:pos="5100"/>
              <w:tab w:val="right" w:pos="9967"/>
            </w:tabs>
            <w:spacing w:before="60" w:after="60"/>
            <w:ind w:left="283" w:hanging="283"/>
            <w:rPr>
              <w:noProof/>
              <w:color w:val="000000"/>
              <w:sz w:val="16"/>
              <w:szCs w:val="16"/>
            </w:rPr>
          </w:pPr>
          <w:r>
            <w:rPr>
              <w:color w:val="000000"/>
              <w:sz w:val="16"/>
            </w:rPr>
            <w:t>CL 0500-07</w:t>
          </w:r>
        </w:p>
      </w:tc>
      <w:tc>
        <w:tcPr>
          <w:tcW w:w="2028" w:type="dxa"/>
        </w:tcPr>
        <w:p w14:paraId="3C42E4C6" w14:textId="4544751D" w:rsidR="003D42AF" w:rsidRPr="00F16470" w:rsidRDefault="003D42AF" w:rsidP="002D66F4">
          <w:pPr>
            <w:tabs>
              <w:tab w:val="left" w:pos="5100"/>
              <w:tab w:val="right" w:pos="9967"/>
            </w:tabs>
            <w:spacing w:before="60" w:after="60"/>
            <w:jc w:val="right"/>
            <w:rPr>
              <w:noProof/>
              <w:sz w:val="16"/>
              <w:szCs w:val="16"/>
            </w:rPr>
          </w:pPr>
          <w:r>
            <w:rPr>
              <w:sz w:val="16"/>
            </w:rPr>
            <w:t>Version :</w:t>
          </w:r>
        </w:p>
      </w:tc>
      <w:tc>
        <w:tcPr>
          <w:tcW w:w="1970" w:type="dxa"/>
          <w:gridSpan w:val="2"/>
        </w:tcPr>
        <w:p w14:paraId="6D4F4623" w14:textId="6A2C3584" w:rsidR="003D42AF" w:rsidRPr="00F16470" w:rsidRDefault="003D42AF" w:rsidP="002D66F4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>
            <w:rPr>
              <w:sz w:val="16"/>
            </w:rPr>
            <w:t>V03</w:t>
          </w:r>
        </w:p>
      </w:tc>
    </w:tr>
  </w:tbl>
  <w:p w14:paraId="0CD9671A" w14:textId="77777777" w:rsidR="003D42AF" w:rsidRPr="00036139" w:rsidRDefault="003D42AF" w:rsidP="002D66F4">
    <w:pPr>
      <w:pStyle w:val="Text85pt"/>
      <w:spacing w:before="240"/>
      <w:rPr>
        <w:rFonts w:ascii="Arial" w:hAnsi="Arial" w:cs="Arial"/>
      </w:rPr>
    </w:pPr>
    <w:r>
      <w:rPr>
        <w:rFonts w:ascii="Arial" w:hAnsi="Arial"/>
      </w:rPr>
      <w:t>Direction de la santé, des affaires sociales et de l’intégration</w:t>
    </w:r>
  </w:p>
  <w:p w14:paraId="5635D457" w14:textId="3ECB735F" w:rsidR="003D42AF" w:rsidRPr="00036139" w:rsidRDefault="003D42AF" w:rsidP="002D66F4">
    <w:pPr>
      <w:pStyle w:val="Text85pt"/>
      <w:rPr>
        <w:rFonts w:ascii="Arial" w:hAnsi="Arial" w:cs="Arial"/>
      </w:rPr>
    </w:pPr>
    <w:r>
      <w:rPr>
        <w:rFonts w:ascii="Arial" w:hAnsi="Arial"/>
      </w:rPr>
      <w:t>Service pharmaceutique cantonal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5211B" w14:textId="77777777" w:rsidR="003D42AF" w:rsidRDefault="003D42AF">
    <w:pPr>
      <w:pStyle w:val="Kopfzeile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5307" w14:textId="77777777" w:rsidR="003D42AF" w:rsidRDefault="003D42AF" w:rsidP="005159CA">
    <w:pPr>
      <w:tabs>
        <w:tab w:val="left" w:pos="2268"/>
      </w:tabs>
      <w:rPr>
        <w:b/>
        <w:sz w:val="19"/>
        <w:szCs w:val="20"/>
      </w:rPr>
    </w:pPr>
    <w:r>
      <w:rPr>
        <w:noProof/>
        <w:lang w:val="de-CH"/>
      </w:rPr>
      <w:drawing>
        <wp:anchor distT="0" distB="0" distL="114300" distR="114300" simplePos="0" relativeHeight="251669504" behindDoc="0" locked="1" layoutInCell="1" allowOverlap="1" wp14:anchorId="5B9F19BE" wp14:editId="01AB84F0">
          <wp:simplePos x="0" y="0"/>
          <wp:positionH relativeFrom="page">
            <wp:posOffset>864235</wp:posOffset>
          </wp:positionH>
          <wp:positionV relativeFrom="page">
            <wp:posOffset>412115</wp:posOffset>
          </wp:positionV>
          <wp:extent cx="939600" cy="230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C1B4F" w14:textId="77777777" w:rsidR="003D42AF" w:rsidRDefault="003D42AF">
    <w:pPr>
      <w:pStyle w:val="Kopfzeile1"/>
      <w:spacing w:before="0" w:after="0"/>
      <w:jc w:val="left"/>
    </w:pPr>
    <w:r>
      <w:rPr>
        <w:noProof/>
        <w:lang w:val="de-CH"/>
      </w:rPr>
      <w:drawing>
        <wp:anchor distT="0" distB="0" distL="114300" distR="114300" simplePos="0" relativeHeight="251661312" behindDoc="1" locked="0" layoutInCell="1" allowOverlap="1" wp14:anchorId="003C2044" wp14:editId="1DAE872E">
          <wp:simplePos x="0" y="0"/>
          <wp:positionH relativeFrom="page">
            <wp:posOffset>155575</wp:posOffset>
          </wp:positionH>
          <wp:positionV relativeFrom="page">
            <wp:posOffset>340995</wp:posOffset>
          </wp:positionV>
          <wp:extent cx="789305" cy="5293995"/>
          <wp:effectExtent l="0" t="0" r="0" b="1905"/>
          <wp:wrapNone/>
          <wp:docPr id="2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0C4"/>
    <w:multiLevelType w:val="hybridMultilevel"/>
    <w:tmpl w:val="46A243E0"/>
    <w:lvl w:ilvl="0" w:tplc="44F49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2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65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0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48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A1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7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A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AD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ED1"/>
    <w:multiLevelType w:val="hybridMultilevel"/>
    <w:tmpl w:val="7FAA20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098"/>
    <w:multiLevelType w:val="hybridMultilevel"/>
    <w:tmpl w:val="A1049A48"/>
    <w:lvl w:ilvl="0" w:tplc="B866B1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156B"/>
    <w:multiLevelType w:val="multilevel"/>
    <w:tmpl w:val="C99CE9A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CEC1E8F"/>
    <w:multiLevelType w:val="hybridMultilevel"/>
    <w:tmpl w:val="D17AC3F4"/>
    <w:lvl w:ilvl="0" w:tplc="237A8BC2">
      <w:start w:val="1"/>
      <w:numFmt w:val="upperLetter"/>
      <w:pStyle w:val="Untertite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7806F684">
      <w:start w:val="1"/>
      <w:numFmt w:val="lowerLetter"/>
      <w:lvlText w:val="%2."/>
      <w:lvlJc w:val="left"/>
      <w:pPr>
        <w:ind w:left="1440" w:hanging="360"/>
      </w:pPr>
    </w:lvl>
    <w:lvl w:ilvl="2" w:tplc="E3B41F2A">
      <w:start w:val="1"/>
      <w:numFmt w:val="lowerRoman"/>
      <w:lvlText w:val="%3."/>
      <w:lvlJc w:val="right"/>
      <w:pPr>
        <w:ind w:left="2160" w:hanging="180"/>
      </w:pPr>
    </w:lvl>
    <w:lvl w:ilvl="3" w:tplc="163A0F32">
      <w:start w:val="1"/>
      <w:numFmt w:val="decimal"/>
      <w:lvlText w:val="%4."/>
      <w:lvlJc w:val="left"/>
      <w:pPr>
        <w:ind w:left="2880" w:hanging="360"/>
      </w:pPr>
    </w:lvl>
    <w:lvl w:ilvl="4" w:tplc="711C97A0">
      <w:start w:val="1"/>
      <w:numFmt w:val="lowerLetter"/>
      <w:lvlText w:val="%5."/>
      <w:lvlJc w:val="left"/>
      <w:pPr>
        <w:ind w:left="3600" w:hanging="360"/>
      </w:pPr>
    </w:lvl>
    <w:lvl w:ilvl="5" w:tplc="7CF09786">
      <w:start w:val="1"/>
      <w:numFmt w:val="lowerRoman"/>
      <w:lvlText w:val="%6."/>
      <w:lvlJc w:val="right"/>
      <w:pPr>
        <w:ind w:left="4320" w:hanging="180"/>
      </w:pPr>
    </w:lvl>
    <w:lvl w:ilvl="6" w:tplc="7C8EC962">
      <w:start w:val="1"/>
      <w:numFmt w:val="decimal"/>
      <w:lvlText w:val="%7."/>
      <w:lvlJc w:val="left"/>
      <w:pPr>
        <w:ind w:left="5040" w:hanging="360"/>
      </w:pPr>
    </w:lvl>
    <w:lvl w:ilvl="7" w:tplc="2812C288">
      <w:start w:val="1"/>
      <w:numFmt w:val="lowerLetter"/>
      <w:lvlText w:val="%8."/>
      <w:lvlJc w:val="left"/>
      <w:pPr>
        <w:ind w:left="5760" w:hanging="360"/>
      </w:pPr>
    </w:lvl>
    <w:lvl w:ilvl="8" w:tplc="642AFB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376"/>
    <w:multiLevelType w:val="hybridMultilevel"/>
    <w:tmpl w:val="EB28E020"/>
    <w:lvl w:ilvl="0" w:tplc="B62070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B7E1AB8"/>
    <w:multiLevelType w:val="multilevel"/>
    <w:tmpl w:val="D638AA5C"/>
    <w:styleLink w:val="AktuelleList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b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611E0"/>
    <w:multiLevelType w:val="multilevel"/>
    <w:tmpl w:val="E6166E92"/>
    <w:lvl w:ilvl="0">
      <w:start w:val="1"/>
      <w:numFmt w:val="decimal"/>
      <w:pStyle w:val="berschrift1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berschrift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1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iCs/>
        <w:strike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pStyle w:val="berschrift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1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1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1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1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F340B6"/>
    <w:multiLevelType w:val="hybridMultilevel"/>
    <w:tmpl w:val="84DA158C"/>
    <w:lvl w:ilvl="0" w:tplc="0ED213A8">
      <w:start w:val="1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8982DEF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21474B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0AE545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9683D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13EE13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4D02C6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2C00DF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D281EA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FAE322E"/>
    <w:multiLevelType w:val="hybridMultilevel"/>
    <w:tmpl w:val="9C32D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95A33"/>
    <w:multiLevelType w:val="hybridMultilevel"/>
    <w:tmpl w:val="5F3E5096"/>
    <w:lvl w:ilvl="0" w:tplc="057A95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E8C7CD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BF82EE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8264CA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920B1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B22FA1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6F6F4C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63EF28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6844D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"/>
  </w:num>
  <w:num w:numId="27">
    <w:abstractNumId w:val="2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documentProtection w:edit="forms" w:enforcement="1"/>
  <w:defaultTabStop w:val="851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39"/>
    <w:rsid w:val="00017F0F"/>
    <w:rsid w:val="00020AF1"/>
    <w:rsid w:val="000232C6"/>
    <w:rsid w:val="000344D4"/>
    <w:rsid w:val="00036139"/>
    <w:rsid w:val="00036F67"/>
    <w:rsid w:val="000423FC"/>
    <w:rsid w:val="00043390"/>
    <w:rsid w:val="00043E56"/>
    <w:rsid w:val="00045CA3"/>
    <w:rsid w:val="00047DC3"/>
    <w:rsid w:val="00051BB8"/>
    <w:rsid w:val="00051E3D"/>
    <w:rsid w:val="00060B9D"/>
    <w:rsid w:val="00072BAE"/>
    <w:rsid w:val="0007700E"/>
    <w:rsid w:val="00077B4B"/>
    <w:rsid w:val="00085EB9"/>
    <w:rsid w:val="000A353D"/>
    <w:rsid w:val="000A568C"/>
    <w:rsid w:val="000B1A8F"/>
    <w:rsid w:val="000B3299"/>
    <w:rsid w:val="000B742C"/>
    <w:rsid w:val="000C2F62"/>
    <w:rsid w:val="000C3ED4"/>
    <w:rsid w:val="000C7169"/>
    <w:rsid w:val="000D75D7"/>
    <w:rsid w:val="000E0A58"/>
    <w:rsid w:val="000E121A"/>
    <w:rsid w:val="000E35C2"/>
    <w:rsid w:val="000E4B15"/>
    <w:rsid w:val="000E7C57"/>
    <w:rsid w:val="000F3460"/>
    <w:rsid w:val="0010519F"/>
    <w:rsid w:val="001147B3"/>
    <w:rsid w:val="00121806"/>
    <w:rsid w:val="00133323"/>
    <w:rsid w:val="001406FD"/>
    <w:rsid w:val="00162A37"/>
    <w:rsid w:val="001717DF"/>
    <w:rsid w:val="0017443B"/>
    <w:rsid w:val="0019151C"/>
    <w:rsid w:val="001923CE"/>
    <w:rsid w:val="001A4128"/>
    <w:rsid w:val="001D3BFA"/>
    <w:rsid w:val="001D7B09"/>
    <w:rsid w:val="00201939"/>
    <w:rsid w:val="00213BA5"/>
    <w:rsid w:val="0023147C"/>
    <w:rsid w:val="00231F5A"/>
    <w:rsid w:val="002542F2"/>
    <w:rsid w:val="00257D94"/>
    <w:rsid w:val="00263044"/>
    <w:rsid w:val="00263963"/>
    <w:rsid w:val="00264B0F"/>
    <w:rsid w:val="00272328"/>
    <w:rsid w:val="00273BC9"/>
    <w:rsid w:val="0027702E"/>
    <w:rsid w:val="00277125"/>
    <w:rsid w:val="00281F35"/>
    <w:rsid w:val="00285A10"/>
    <w:rsid w:val="00290459"/>
    <w:rsid w:val="00295A48"/>
    <w:rsid w:val="002A0C05"/>
    <w:rsid w:val="002A60EA"/>
    <w:rsid w:val="002B231C"/>
    <w:rsid w:val="002B61A9"/>
    <w:rsid w:val="002C40DA"/>
    <w:rsid w:val="002D59BE"/>
    <w:rsid w:val="002D6432"/>
    <w:rsid w:val="002D66F4"/>
    <w:rsid w:val="002E162A"/>
    <w:rsid w:val="002E5455"/>
    <w:rsid w:val="002E6F3F"/>
    <w:rsid w:val="002F5416"/>
    <w:rsid w:val="002F571C"/>
    <w:rsid w:val="00301AB3"/>
    <w:rsid w:val="00314E0B"/>
    <w:rsid w:val="00325A13"/>
    <w:rsid w:val="00334CE8"/>
    <w:rsid w:val="00346C3A"/>
    <w:rsid w:val="00350FBC"/>
    <w:rsid w:val="00351E2A"/>
    <w:rsid w:val="00354215"/>
    <w:rsid w:val="003616F5"/>
    <w:rsid w:val="003645DB"/>
    <w:rsid w:val="00365C0B"/>
    <w:rsid w:val="00371446"/>
    <w:rsid w:val="003767FC"/>
    <w:rsid w:val="00377486"/>
    <w:rsid w:val="00386977"/>
    <w:rsid w:val="003874FA"/>
    <w:rsid w:val="00392355"/>
    <w:rsid w:val="003928AC"/>
    <w:rsid w:val="003958B7"/>
    <w:rsid w:val="003A763E"/>
    <w:rsid w:val="003B1C9A"/>
    <w:rsid w:val="003B77F0"/>
    <w:rsid w:val="003C2D90"/>
    <w:rsid w:val="003D07C0"/>
    <w:rsid w:val="003D42AF"/>
    <w:rsid w:val="003E52B7"/>
    <w:rsid w:val="003E7541"/>
    <w:rsid w:val="003F2514"/>
    <w:rsid w:val="00400E47"/>
    <w:rsid w:val="00406A19"/>
    <w:rsid w:val="00413229"/>
    <w:rsid w:val="00415CDB"/>
    <w:rsid w:val="00417817"/>
    <w:rsid w:val="004217E8"/>
    <w:rsid w:val="004258BC"/>
    <w:rsid w:val="004274E1"/>
    <w:rsid w:val="004368CA"/>
    <w:rsid w:val="00445C13"/>
    <w:rsid w:val="00462F52"/>
    <w:rsid w:val="0047332C"/>
    <w:rsid w:val="0049317D"/>
    <w:rsid w:val="00493F15"/>
    <w:rsid w:val="004B125A"/>
    <w:rsid w:val="004B14F8"/>
    <w:rsid w:val="004B521A"/>
    <w:rsid w:val="004D006A"/>
    <w:rsid w:val="004D2BCA"/>
    <w:rsid w:val="004E0BCA"/>
    <w:rsid w:val="004E10B1"/>
    <w:rsid w:val="00501B18"/>
    <w:rsid w:val="00512A52"/>
    <w:rsid w:val="00512CBA"/>
    <w:rsid w:val="005159CA"/>
    <w:rsid w:val="00530A54"/>
    <w:rsid w:val="00531EAA"/>
    <w:rsid w:val="00532066"/>
    <w:rsid w:val="00534230"/>
    <w:rsid w:val="0053564B"/>
    <w:rsid w:val="00535C51"/>
    <w:rsid w:val="00536762"/>
    <w:rsid w:val="00541179"/>
    <w:rsid w:val="005453A9"/>
    <w:rsid w:val="00563554"/>
    <w:rsid w:val="005647A0"/>
    <w:rsid w:val="00565A5C"/>
    <w:rsid w:val="00566F7C"/>
    <w:rsid w:val="0057105C"/>
    <w:rsid w:val="005727C1"/>
    <w:rsid w:val="00583933"/>
    <w:rsid w:val="00590514"/>
    <w:rsid w:val="005A04C0"/>
    <w:rsid w:val="005A1432"/>
    <w:rsid w:val="005A152A"/>
    <w:rsid w:val="005A1F8B"/>
    <w:rsid w:val="005A477C"/>
    <w:rsid w:val="005C447D"/>
    <w:rsid w:val="005D4243"/>
    <w:rsid w:val="005E0CA5"/>
    <w:rsid w:val="005E1407"/>
    <w:rsid w:val="005E5AD4"/>
    <w:rsid w:val="005F0F05"/>
    <w:rsid w:val="005F3BA2"/>
    <w:rsid w:val="00602119"/>
    <w:rsid w:val="00602E4C"/>
    <w:rsid w:val="0062538E"/>
    <w:rsid w:val="0062710F"/>
    <w:rsid w:val="00632ED3"/>
    <w:rsid w:val="00635F48"/>
    <w:rsid w:val="0064642E"/>
    <w:rsid w:val="00647E10"/>
    <w:rsid w:val="0065484E"/>
    <w:rsid w:val="00654FA8"/>
    <w:rsid w:val="006565AE"/>
    <w:rsid w:val="00656CED"/>
    <w:rsid w:val="00662B3D"/>
    <w:rsid w:val="0066522E"/>
    <w:rsid w:val="00675C44"/>
    <w:rsid w:val="00682953"/>
    <w:rsid w:val="00686AFB"/>
    <w:rsid w:val="0069327A"/>
    <w:rsid w:val="006932DB"/>
    <w:rsid w:val="00694F13"/>
    <w:rsid w:val="006A6A79"/>
    <w:rsid w:val="006B315B"/>
    <w:rsid w:val="006B5D0E"/>
    <w:rsid w:val="006B7CEA"/>
    <w:rsid w:val="006C39C4"/>
    <w:rsid w:val="006C571A"/>
    <w:rsid w:val="006D2C6B"/>
    <w:rsid w:val="006D336F"/>
    <w:rsid w:val="006D69FC"/>
    <w:rsid w:val="006E162B"/>
    <w:rsid w:val="006F0865"/>
    <w:rsid w:val="006F5115"/>
    <w:rsid w:val="00700D07"/>
    <w:rsid w:val="007136ED"/>
    <w:rsid w:val="007247B7"/>
    <w:rsid w:val="007310BE"/>
    <w:rsid w:val="007441C0"/>
    <w:rsid w:val="00750386"/>
    <w:rsid w:val="00751578"/>
    <w:rsid w:val="00764B03"/>
    <w:rsid w:val="00787836"/>
    <w:rsid w:val="007A3816"/>
    <w:rsid w:val="007B26D4"/>
    <w:rsid w:val="007B2FDF"/>
    <w:rsid w:val="007B4DF1"/>
    <w:rsid w:val="007C0127"/>
    <w:rsid w:val="007D4664"/>
    <w:rsid w:val="007D4D48"/>
    <w:rsid w:val="007F05CC"/>
    <w:rsid w:val="007F7E29"/>
    <w:rsid w:val="008000FA"/>
    <w:rsid w:val="008201B2"/>
    <w:rsid w:val="00823D9A"/>
    <w:rsid w:val="00824F2B"/>
    <w:rsid w:val="00826CD4"/>
    <w:rsid w:val="008325F9"/>
    <w:rsid w:val="00844C23"/>
    <w:rsid w:val="00847DE5"/>
    <w:rsid w:val="00865E0E"/>
    <w:rsid w:val="00866A13"/>
    <w:rsid w:val="0086798C"/>
    <w:rsid w:val="00890BD8"/>
    <w:rsid w:val="00892174"/>
    <w:rsid w:val="008931EB"/>
    <w:rsid w:val="008A69A5"/>
    <w:rsid w:val="008B332A"/>
    <w:rsid w:val="008C34A9"/>
    <w:rsid w:val="008C781A"/>
    <w:rsid w:val="008D0E4B"/>
    <w:rsid w:val="008D309F"/>
    <w:rsid w:val="008E27CA"/>
    <w:rsid w:val="008E3841"/>
    <w:rsid w:val="008E721F"/>
    <w:rsid w:val="008F2801"/>
    <w:rsid w:val="008F765A"/>
    <w:rsid w:val="00903369"/>
    <w:rsid w:val="009072AC"/>
    <w:rsid w:val="00921831"/>
    <w:rsid w:val="009261FE"/>
    <w:rsid w:val="009331D3"/>
    <w:rsid w:val="00933AEC"/>
    <w:rsid w:val="00942F26"/>
    <w:rsid w:val="00945633"/>
    <w:rsid w:val="00953281"/>
    <w:rsid w:val="009574FF"/>
    <w:rsid w:val="0096174E"/>
    <w:rsid w:val="0096365B"/>
    <w:rsid w:val="00973732"/>
    <w:rsid w:val="00980523"/>
    <w:rsid w:val="009920EC"/>
    <w:rsid w:val="009A06C0"/>
    <w:rsid w:val="009A7BC5"/>
    <w:rsid w:val="009D250B"/>
    <w:rsid w:val="009D7A53"/>
    <w:rsid w:val="00A02C29"/>
    <w:rsid w:val="00A07AE0"/>
    <w:rsid w:val="00A158E5"/>
    <w:rsid w:val="00A1596B"/>
    <w:rsid w:val="00A16B62"/>
    <w:rsid w:val="00A22599"/>
    <w:rsid w:val="00A2470E"/>
    <w:rsid w:val="00A26E7D"/>
    <w:rsid w:val="00A34115"/>
    <w:rsid w:val="00A42B53"/>
    <w:rsid w:val="00A45134"/>
    <w:rsid w:val="00A455A5"/>
    <w:rsid w:val="00A461D3"/>
    <w:rsid w:val="00A5461A"/>
    <w:rsid w:val="00A6169F"/>
    <w:rsid w:val="00A636AE"/>
    <w:rsid w:val="00A64386"/>
    <w:rsid w:val="00A75C13"/>
    <w:rsid w:val="00A76AA2"/>
    <w:rsid w:val="00A80440"/>
    <w:rsid w:val="00A876ED"/>
    <w:rsid w:val="00A96D32"/>
    <w:rsid w:val="00A96F88"/>
    <w:rsid w:val="00AA3999"/>
    <w:rsid w:val="00AB5527"/>
    <w:rsid w:val="00AC075F"/>
    <w:rsid w:val="00AC2CCE"/>
    <w:rsid w:val="00AE2F63"/>
    <w:rsid w:val="00AE3D81"/>
    <w:rsid w:val="00AE4F77"/>
    <w:rsid w:val="00AF0757"/>
    <w:rsid w:val="00AF3312"/>
    <w:rsid w:val="00AF6877"/>
    <w:rsid w:val="00AF72D8"/>
    <w:rsid w:val="00B07E7E"/>
    <w:rsid w:val="00B14554"/>
    <w:rsid w:val="00B217B1"/>
    <w:rsid w:val="00B21D1E"/>
    <w:rsid w:val="00B22157"/>
    <w:rsid w:val="00B26F37"/>
    <w:rsid w:val="00B35BCF"/>
    <w:rsid w:val="00B361C4"/>
    <w:rsid w:val="00B53613"/>
    <w:rsid w:val="00B70998"/>
    <w:rsid w:val="00B742A4"/>
    <w:rsid w:val="00B74571"/>
    <w:rsid w:val="00B80629"/>
    <w:rsid w:val="00B80F5D"/>
    <w:rsid w:val="00B87173"/>
    <w:rsid w:val="00B874D9"/>
    <w:rsid w:val="00B9079B"/>
    <w:rsid w:val="00BB04AA"/>
    <w:rsid w:val="00BC0A39"/>
    <w:rsid w:val="00BC20F7"/>
    <w:rsid w:val="00BD43DC"/>
    <w:rsid w:val="00BE00AD"/>
    <w:rsid w:val="00BE361E"/>
    <w:rsid w:val="00BF1D28"/>
    <w:rsid w:val="00BF3E97"/>
    <w:rsid w:val="00C02188"/>
    <w:rsid w:val="00C041EA"/>
    <w:rsid w:val="00C06EDB"/>
    <w:rsid w:val="00C179B4"/>
    <w:rsid w:val="00C310DB"/>
    <w:rsid w:val="00C34D30"/>
    <w:rsid w:val="00C34DF2"/>
    <w:rsid w:val="00C35B1B"/>
    <w:rsid w:val="00C377C0"/>
    <w:rsid w:val="00C42162"/>
    <w:rsid w:val="00C60C82"/>
    <w:rsid w:val="00C70CBD"/>
    <w:rsid w:val="00C82BDC"/>
    <w:rsid w:val="00C91D5C"/>
    <w:rsid w:val="00CA4098"/>
    <w:rsid w:val="00CB361A"/>
    <w:rsid w:val="00CB5B45"/>
    <w:rsid w:val="00CB5BF3"/>
    <w:rsid w:val="00CB5C3C"/>
    <w:rsid w:val="00CE053C"/>
    <w:rsid w:val="00CE4FC8"/>
    <w:rsid w:val="00CE7AAD"/>
    <w:rsid w:val="00CF2036"/>
    <w:rsid w:val="00CF55D2"/>
    <w:rsid w:val="00CF704D"/>
    <w:rsid w:val="00D07D3D"/>
    <w:rsid w:val="00D30828"/>
    <w:rsid w:val="00D32096"/>
    <w:rsid w:val="00D3349A"/>
    <w:rsid w:val="00D42F9A"/>
    <w:rsid w:val="00D446AE"/>
    <w:rsid w:val="00D502AA"/>
    <w:rsid w:val="00D7668A"/>
    <w:rsid w:val="00D80CB1"/>
    <w:rsid w:val="00D86812"/>
    <w:rsid w:val="00D9119C"/>
    <w:rsid w:val="00D965D2"/>
    <w:rsid w:val="00DA66DF"/>
    <w:rsid w:val="00DA6F14"/>
    <w:rsid w:val="00DB1071"/>
    <w:rsid w:val="00DB292E"/>
    <w:rsid w:val="00DD3179"/>
    <w:rsid w:val="00DD464C"/>
    <w:rsid w:val="00DE383A"/>
    <w:rsid w:val="00DE7A4B"/>
    <w:rsid w:val="00E105F4"/>
    <w:rsid w:val="00E11B2D"/>
    <w:rsid w:val="00E12A61"/>
    <w:rsid w:val="00E16BF8"/>
    <w:rsid w:val="00E31CE3"/>
    <w:rsid w:val="00E43E6B"/>
    <w:rsid w:val="00E44061"/>
    <w:rsid w:val="00E44F10"/>
    <w:rsid w:val="00E469FE"/>
    <w:rsid w:val="00E66646"/>
    <w:rsid w:val="00E714DA"/>
    <w:rsid w:val="00E77B0B"/>
    <w:rsid w:val="00E81003"/>
    <w:rsid w:val="00E85E9E"/>
    <w:rsid w:val="00E86942"/>
    <w:rsid w:val="00E91429"/>
    <w:rsid w:val="00E95CF3"/>
    <w:rsid w:val="00E96209"/>
    <w:rsid w:val="00E96B74"/>
    <w:rsid w:val="00EA2D19"/>
    <w:rsid w:val="00EA305B"/>
    <w:rsid w:val="00EC4286"/>
    <w:rsid w:val="00EC5B5B"/>
    <w:rsid w:val="00ED6946"/>
    <w:rsid w:val="00ED701A"/>
    <w:rsid w:val="00EF2061"/>
    <w:rsid w:val="00F152F8"/>
    <w:rsid w:val="00F27114"/>
    <w:rsid w:val="00F32A0A"/>
    <w:rsid w:val="00F34C8D"/>
    <w:rsid w:val="00F37977"/>
    <w:rsid w:val="00F4164C"/>
    <w:rsid w:val="00F50263"/>
    <w:rsid w:val="00F5098D"/>
    <w:rsid w:val="00F521D3"/>
    <w:rsid w:val="00F545E0"/>
    <w:rsid w:val="00F548FF"/>
    <w:rsid w:val="00F6210E"/>
    <w:rsid w:val="00F66000"/>
    <w:rsid w:val="00F72C4B"/>
    <w:rsid w:val="00F773B1"/>
    <w:rsid w:val="00F83A7D"/>
    <w:rsid w:val="00F84BD0"/>
    <w:rsid w:val="00F87C10"/>
    <w:rsid w:val="00F901FE"/>
    <w:rsid w:val="00F91D34"/>
    <w:rsid w:val="00F92F4B"/>
    <w:rsid w:val="00F9483A"/>
    <w:rsid w:val="00FA2610"/>
    <w:rsid w:val="00FA5A8C"/>
    <w:rsid w:val="00FA78F5"/>
    <w:rsid w:val="00FA7E08"/>
    <w:rsid w:val="00FB0D9B"/>
    <w:rsid w:val="00FC3724"/>
    <w:rsid w:val="00FD37FE"/>
    <w:rsid w:val="00FE3673"/>
    <w:rsid w:val="00FE5C39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75824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1"/>
    <w:qFormat/>
    <w:rsid w:val="009261FE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4"/>
      <w:szCs w:val="21"/>
      <w:lang w:eastAsia="en-US"/>
    </w:rPr>
  </w:style>
  <w:style w:type="paragraph" w:styleId="berschrift2">
    <w:name w:val="heading 2"/>
    <w:basedOn w:val="Standard"/>
    <w:next w:val="Standard"/>
    <w:link w:val="berschrift2Zchn1"/>
    <w:uiPriority w:val="9"/>
    <w:semiHidden/>
    <w:unhideWhenUsed/>
    <w:qFormat/>
    <w:rsid w:val="00D3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1"/>
    <w:uiPriority w:val="9"/>
    <w:semiHidden/>
    <w:unhideWhenUsed/>
    <w:qFormat/>
    <w:rsid w:val="000232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link w:val="berschrift41"/>
    <w:uiPriority w:val="9"/>
    <w:rPr>
      <w:bCs/>
      <w:szCs w:val="28"/>
    </w:rPr>
  </w:style>
  <w:style w:type="character" w:customStyle="1" w:styleId="Heading5Char">
    <w:name w:val="Heading 5 Char"/>
    <w:basedOn w:val="Absatz-Standardschriftart"/>
    <w:link w:val="berschrift51"/>
    <w:uiPriority w:val="9"/>
    <w:rPr>
      <w:bCs/>
      <w:iCs/>
      <w:szCs w:val="26"/>
    </w:rPr>
  </w:style>
  <w:style w:type="character" w:customStyle="1" w:styleId="Heading6Char">
    <w:name w:val="Heading 6 Char"/>
    <w:basedOn w:val="Absatz-Standardschriftart"/>
    <w:link w:val="berschrift61"/>
    <w:uiPriority w:val="9"/>
    <w:rPr>
      <w:bCs/>
    </w:rPr>
  </w:style>
  <w:style w:type="character" w:customStyle="1" w:styleId="Heading7Char">
    <w:name w:val="Heading 7 Char"/>
    <w:basedOn w:val="Absatz-Standardschriftart"/>
    <w:link w:val="berschrift71"/>
    <w:uiPriority w:val="9"/>
    <w:rPr>
      <w:szCs w:val="24"/>
    </w:rPr>
  </w:style>
  <w:style w:type="character" w:customStyle="1" w:styleId="Heading8Char">
    <w:name w:val="Heading 8 Char"/>
    <w:basedOn w:val="Absatz-Standardschriftart"/>
    <w:link w:val="berschrift81"/>
    <w:uiPriority w:val="9"/>
    <w:rPr>
      <w:iCs/>
      <w:szCs w:val="24"/>
    </w:rPr>
  </w:style>
  <w:style w:type="character" w:customStyle="1" w:styleId="Heading9Char">
    <w:name w:val="Heading 9 Char"/>
    <w:basedOn w:val="Absatz-Standardschriftart"/>
    <w:link w:val="berschrift91"/>
    <w:uiPriority w:val="9"/>
    <w:rPr>
      <w:rFonts w:cs="Arial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link w:val="Kopfzeile1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berschrift11">
    <w:name w:val="Überschrift 11"/>
    <w:basedOn w:val="Standard"/>
    <w:next w:val="Standard"/>
    <w:link w:val="berschrift1Zchn"/>
    <w:qFormat/>
    <w:pPr>
      <w:keepNext/>
      <w:numPr>
        <w:numId w:val="3"/>
      </w:numPr>
      <w:spacing w:before="240" w:after="120"/>
      <w:jc w:val="both"/>
      <w:outlineLvl w:val="0"/>
    </w:pPr>
    <w:rPr>
      <w:rFonts w:cs="Arial"/>
      <w:b/>
      <w:bCs/>
      <w:sz w:val="28"/>
      <w:szCs w:val="28"/>
    </w:rPr>
  </w:style>
  <w:style w:type="paragraph" w:customStyle="1" w:styleId="berschrift21">
    <w:name w:val="Überschrift 21"/>
    <w:basedOn w:val="Standard"/>
    <w:next w:val="Standard"/>
    <w:link w:val="berschrift2Zchn"/>
    <w:qFormat/>
    <w:pPr>
      <w:keepNext/>
      <w:numPr>
        <w:ilvl w:val="1"/>
        <w:numId w:val="3"/>
      </w:numPr>
      <w:spacing w:before="240" w:after="120"/>
      <w:jc w:val="both"/>
      <w:outlineLvl w:val="1"/>
    </w:pPr>
    <w:rPr>
      <w:rFonts w:cs="Arial"/>
      <w:b/>
      <w:sz w:val="24"/>
      <w:szCs w:val="24"/>
    </w:rPr>
  </w:style>
  <w:style w:type="paragraph" w:customStyle="1" w:styleId="berschrift31">
    <w:name w:val="Überschrift 31"/>
    <w:basedOn w:val="Standard"/>
    <w:next w:val="Standard"/>
    <w:link w:val="berschrift3Zchn"/>
    <w:qFormat/>
    <w:pPr>
      <w:keepNext/>
      <w:numPr>
        <w:ilvl w:val="2"/>
        <w:numId w:val="3"/>
      </w:numPr>
      <w:spacing w:before="120" w:after="120"/>
      <w:outlineLvl w:val="2"/>
    </w:pPr>
    <w:rPr>
      <w:rFonts w:cs="Arial"/>
      <w:b/>
      <w:bCs/>
      <w:szCs w:val="26"/>
    </w:rPr>
  </w:style>
  <w:style w:type="paragraph" w:customStyle="1" w:styleId="berschrift41">
    <w:name w:val="Überschrift 41"/>
    <w:basedOn w:val="Standard"/>
    <w:next w:val="Standard"/>
    <w:link w:val="Heading4Char"/>
    <w:uiPriority w:val="9"/>
    <w:qFormat/>
    <w:pPr>
      <w:keepNext/>
      <w:numPr>
        <w:ilvl w:val="3"/>
        <w:numId w:val="3"/>
      </w:numPr>
      <w:spacing w:before="120" w:after="120"/>
      <w:outlineLvl w:val="3"/>
    </w:pPr>
    <w:rPr>
      <w:bCs/>
      <w:szCs w:val="28"/>
    </w:rPr>
  </w:style>
  <w:style w:type="paragraph" w:customStyle="1" w:styleId="berschrift51">
    <w:name w:val="Überschrift 51"/>
    <w:basedOn w:val="Standard"/>
    <w:next w:val="Standard"/>
    <w:link w:val="Heading5Char"/>
    <w:uiPriority w:val="9"/>
    <w:qFormat/>
    <w:pPr>
      <w:numPr>
        <w:ilvl w:val="4"/>
        <w:numId w:val="3"/>
      </w:numPr>
      <w:spacing w:before="120" w:after="120"/>
      <w:outlineLvl w:val="4"/>
    </w:pPr>
    <w:rPr>
      <w:bCs/>
      <w:iCs/>
      <w:szCs w:val="26"/>
    </w:rPr>
  </w:style>
  <w:style w:type="paragraph" w:customStyle="1" w:styleId="berschrift61">
    <w:name w:val="Überschrift 61"/>
    <w:basedOn w:val="Standard"/>
    <w:next w:val="Standard"/>
    <w:link w:val="Heading6Char"/>
    <w:uiPriority w:val="9"/>
    <w:qFormat/>
    <w:pPr>
      <w:numPr>
        <w:ilvl w:val="5"/>
        <w:numId w:val="3"/>
      </w:numPr>
      <w:spacing w:before="120" w:after="120"/>
      <w:outlineLvl w:val="5"/>
    </w:pPr>
    <w:rPr>
      <w:bCs/>
    </w:rPr>
  </w:style>
  <w:style w:type="paragraph" w:customStyle="1" w:styleId="berschrift71">
    <w:name w:val="Überschrift 71"/>
    <w:basedOn w:val="Standard"/>
    <w:next w:val="Standard"/>
    <w:link w:val="Heading7Char"/>
    <w:uiPriority w:val="9"/>
    <w:qFormat/>
    <w:pPr>
      <w:numPr>
        <w:ilvl w:val="6"/>
        <w:numId w:val="3"/>
      </w:numPr>
      <w:spacing w:before="120" w:after="120"/>
      <w:outlineLvl w:val="6"/>
    </w:pPr>
    <w:rPr>
      <w:szCs w:val="24"/>
    </w:rPr>
  </w:style>
  <w:style w:type="paragraph" w:customStyle="1" w:styleId="berschrift81">
    <w:name w:val="Überschrift 81"/>
    <w:basedOn w:val="Standard"/>
    <w:next w:val="Standard"/>
    <w:link w:val="Heading8Char"/>
    <w:uiPriority w:val="9"/>
    <w:qFormat/>
    <w:pPr>
      <w:numPr>
        <w:ilvl w:val="7"/>
        <w:numId w:val="3"/>
      </w:numPr>
      <w:spacing w:before="120" w:after="120"/>
      <w:outlineLvl w:val="7"/>
    </w:pPr>
    <w:rPr>
      <w:iCs/>
      <w:szCs w:val="24"/>
    </w:rPr>
  </w:style>
  <w:style w:type="paragraph" w:customStyle="1" w:styleId="berschrift91">
    <w:name w:val="Überschrift 91"/>
    <w:basedOn w:val="Standard"/>
    <w:next w:val="Standard"/>
    <w:link w:val="Heading9Char"/>
    <w:uiPriority w:val="9"/>
    <w:qFormat/>
    <w:pPr>
      <w:numPr>
        <w:ilvl w:val="8"/>
        <w:numId w:val="3"/>
      </w:numPr>
      <w:spacing w:before="120" w:after="120"/>
      <w:outlineLvl w:val="8"/>
    </w:pPr>
    <w:rPr>
      <w:rFonts w:cs="Arial"/>
    </w:rPr>
  </w:style>
  <w:style w:type="paragraph" w:customStyle="1" w:styleId="Betreff">
    <w:name w:val="Betreff"/>
    <w:basedOn w:val="Standard"/>
    <w:next w:val="Standard"/>
    <w:rPr>
      <w:b/>
    </w:rPr>
  </w:style>
  <w:style w:type="paragraph" w:customStyle="1" w:styleId="Adresse">
    <w:name w:val="Adresse"/>
    <w:basedOn w:val="Standard"/>
    <w:pPr>
      <w:framePr w:w="4321" w:h="2279" w:hRule="exact" w:hSpace="181" w:wrap="around" w:vAnchor="text" w:hAnchor="text" w:x="5155" w:y="131"/>
    </w:pPr>
  </w:style>
  <w:style w:type="paragraph" w:customStyle="1" w:styleId="Kopfzeile1">
    <w:name w:val="Kopfzeile1"/>
    <w:basedOn w:val="Standard"/>
    <w:link w:val="HeaderChar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link w:val="FunotentextZchn"/>
    <w:uiPriority w:val="99"/>
    <w:rPr>
      <w:sz w:val="18"/>
    </w:rPr>
  </w:style>
  <w:style w:type="character" w:styleId="Funotenzeichen">
    <w:name w:val="footnote reference"/>
    <w:uiPriority w:val="99"/>
    <w:rPr>
      <w:rFonts w:ascii="Arial" w:hAnsi="Arial"/>
      <w:position w:val="6"/>
      <w:sz w:val="18"/>
    </w:rPr>
  </w:style>
  <w:style w:type="paragraph" w:customStyle="1" w:styleId="Fuzeile1">
    <w:name w:val="Fußzeile1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uiPriority w:val="39"/>
  </w:style>
  <w:style w:type="paragraph" w:styleId="Verzeichnis2">
    <w:name w:val="toc 2"/>
    <w:basedOn w:val="Standard"/>
    <w:next w:val="Standard"/>
    <w:uiPriority w:val="39"/>
    <w:pPr>
      <w:tabs>
        <w:tab w:val="left" w:pos="526"/>
        <w:tab w:val="right" w:pos="9856"/>
      </w:tabs>
    </w:pPr>
  </w:style>
  <w:style w:type="paragraph" w:styleId="Verzeichnis3">
    <w:name w:val="toc 3"/>
    <w:basedOn w:val="Standard"/>
    <w:next w:val="Standard"/>
    <w:semiHidden/>
  </w:style>
  <w:style w:type="paragraph" w:styleId="Verzeichnis4">
    <w:name w:val="toc 4"/>
    <w:basedOn w:val="Standard"/>
    <w:next w:val="Standard"/>
    <w:semiHidden/>
  </w:style>
  <w:style w:type="paragraph" w:styleId="Verzeichnis5">
    <w:name w:val="toc 5"/>
    <w:basedOn w:val="Standard"/>
    <w:next w:val="Standard"/>
    <w:semiHidden/>
  </w:style>
  <w:style w:type="paragraph" w:styleId="Verzeichnis6">
    <w:name w:val="toc 6"/>
    <w:basedOn w:val="Standard"/>
    <w:next w:val="Standard"/>
    <w:semiHidden/>
  </w:style>
  <w:style w:type="paragraph" w:styleId="Verzeichnis7">
    <w:name w:val="toc 7"/>
    <w:basedOn w:val="Standard"/>
    <w:next w:val="Standard"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semiHidden/>
  </w:style>
  <w:style w:type="paragraph" w:styleId="Verzeichnis9">
    <w:name w:val="toc 9"/>
    <w:basedOn w:val="Standard"/>
    <w:next w:val="Standard"/>
    <w:semiHidden/>
  </w:style>
  <w:style w:type="table" w:customStyle="1" w:styleId="Tabellengitternetz">
    <w:name w:val="Tabellengitternetz"/>
    <w:basedOn w:val="NormaleTabelle"/>
    <w:uiPriority w:val="59"/>
    <w:pPr>
      <w:tabs>
        <w:tab w:val="left" w:pos="5800"/>
      </w:tabs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</w:style>
  <w:style w:type="paragraph" w:customStyle="1" w:styleId="Absender">
    <w:name w:val="Absender"/>
    <w:basedOn w:val="Standard"/>
    <w:pPr>
      <w:tabs>
        <w:tab w:val="left" w:pos="1134"/>
      </w:tabs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FormatvorlageLinks9cmLinks99cm">
    <w:name w:val="Formatvorlage Formatvorlage Links:  9 cm + Links:  9.9 cm"/>
    <w:basedOn w:val="FormatvorlageLinks9cm"/>
    <w:pPr>
      <w:ind w:left="5500"/>
    </w:pPr>
  </w:style>
  <w:style w:type="paragraph" w:customStyle="1" w:styleId="FormatvorlageFormatvorlageLinks9cmLinks99cmVor24pt">
    <w:name w:val="Formatvorlage Formatvorlage Links:  9 cm + Links:  9.9 cm Vor:  24 pt"/>
    <w:basedOn w:val="FormatvorlageLinks9cm"/>
    <w:pPr>
      <w:spacing w:before="480"/>
      <w:ind w:left="5500"/>
    </w:pPr>
  </w:style>
  <w:style w:type="paragraph" w:customStyle="1" w:styleId="FormatvorlageFormatvorlageLinks9cmLinks99cmZeilenabstand">
    <w:name w:val="Formatvorlage Formatvorlage Links:  9 cm + Links:  9.9 cm Zeilenabstand:  ..."/>
    <w:basedOn w:val="FormatvorlageLinks9cm"/>
    <w:pPr>
      <w:spacing w:line="960" w:lineRule="auto"/>
      <w:ind w:left="5500"/>
    </w:pPr>
  </w:style>
  <w:style w:type="paragraph" w:customStyle="1" w:styleId="FormatvorlageAbsender11ptLinks021cmHngend002cm">
    <w:name w:val="Formatvorlage Absender + 11 pt Links:  0.21 cm Hängend:  0.02 cm"/>
    <w:basedOn w:val="Absender"/>
    <w:pPr>
      <w:tabs>
        <w:tab w:val="clear" w:pos="1134"/>
      </w:tabs>
    </w:pPr>
    <w:rPr>
      <w:sz w:val="22"/>
      <w:szCs w:val="20"/>
    </w:rPr>
  </w:style>
  <w:style w:type="paragraph" w:customStyle="1" w:styleId="Textkrper21">
    <w:name w:val="Textkörper 21"/>
    <w:basedOn w:val="Standard"/>
    <w:pPr>
      <w:widowControl w:val="0"/>
      <w:spacing w:after="120"/>
      <w:jc w:val="both"/>
    </w:pPr>
    <w:rPr>
      <w:sz w:val="20"/>
    </w:rPr>
  </w:style>
  <w:style w:type="paragraph" w:customStyle="1" w:styleId="Aufzhlungszeichen2">
    <w:name w:val="Aufzählungszeichen2"/>
    <w:basedOn w:val="Aufzhlungszeichen"/>
    <w:pPr>
      <w:spacing w:after="120"/>
      <w:ind w:left="284" w:hanging="284"/>
    </w:pPr>
    <w:rPr>
      <w:sz w:val="20"/>
    </w:rPr>
  </w:style>
  <w:style w:type="paragraph" w:styleId="Aufzhlungszeichen">
    <w:name w:val="List Bullet"/>
    <w:basedOn w:val="Standard"/>
    <w:pPr>
      <w:ind w:left="360" w:hanging="360"/>
    </w:pPr>
  </w:style>
  <w:style w:type="paragraph" w:customStyle="1" w:styleId="Formatvorlage1">
    <w:name w:val="Formatvorlage1"/>
    <w:basedOn w:val="berschrift21"/>
    <w:rPr>
      <w:sz w:val="28"/>
    </w:rPr>
  </w:style>
  <w:style w:type="paragraph" w:customStyle="1" w:styleId="Formatvorlage2">
    <w:name w:val="Formatvorlage2"/>
    <w:basedOn w:val="berschrift21"/>
    <w:link w:val="Formatvorlage2Zchn"/>
    <w:rPr>
      <w:sz w:val="28"/>
    </w:rPr>
  </w:style>
  <w:style w:type="character" w:customStyle="1" w:styleId="berschrift2Zchn">
    <w:name w:val="Überschrift 2 Zchn"/>
    <w:link w:val="berschrift21"/>
    <w:rPr>
      <w:rFonts w:cs="Arial"/>
      <w:b/>
      <w:sz w:val="24"/>
      <w:szCs w:val="24"/>
    </w:rPr>
  </w:style>
  <w:style w:type="character" w:customStyle="1" w:styleId="Formatvorlage2Zchn">
    <w:name w:val="Formatvorlage2 Zchn"/>
    <w:link w:val="Formatvorlage2"/>
    <w:rPr>
      <w:rFonts w:cs="Arial"/>
      <w:b/>
      <w:sz w:val="28"/>
      <w:szCs w:val="24"/>
    </w:rPr>
  </w:style>
  <w:style w:type="paragraph" w:customStyle="1" w:styleId="TabeinViertelChar">
    <w:name w:val="Tab ein Viertel Char"/>
    <w:basedOn w:val="Standard"/>
    <w:next w:val="Standard"/>
    <w:link w:val="TabeinViertelCharChar"/>
    <w:pPr>
      <w:tabs>
        <w:tab w:val="left" w:pos="2410"/>
        <w:tab w:val="right" w:leader="dot" w:pos="9469"/>
      </w:tabs>
      <w:spacing w:line="240" w:lineRule="atLeast"/>
    </w:pPr>
    <w:rPr>
      <w:sz w:val="20"/>
    </w:rPr>
  </w:style>
  <w:style w:type="character" w:customStyle="1" w:styleId="TabeinViertelCharChar">
    <w:name w:val="Tab ein Viertel Char Char"/>
    <w:link w:val="TabeinViertelChar"/>
    <w:rPr>
      <w:rFonts w:ascii="Arial" w:hAnsi="Arial"/>
      <w:lang w:val="fr-CH" w:eastAsia="de-DE" w:bidi="ar-SA"/>
    </w:rPr>
  </w:style>
  <w:style w:type="character" w:styleId="Seitenzahl">
    <w:name w:val="page number"/>
    <w:basedOn w:val="Absatz-Standardschriftart"/>
  </w:style>
  <w:style w:type="paragraph" w:customStyle="1" w:styleId="Briefkopf">
    <w:name w:val="Briefkopf"/>
    <w:basedOn w:val="Standard"/>
    <w:pPr>
      <w:tabs>
        <w:tab w:val="left" w:pos="2268"/>
      </w:tabs>
    </w:pPr>
    <w:rPr>
      <w:b/>
      <w:sz w:val="19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link w:val="Fuzeile1"/>
    <w:uiPriority w:val="99"/>
    <w:rPr>
      <w:rFonts w:ascii="Arial" w:hAnsi="Arial"/>
      <w:sz w:val="22"/>
      <w:lang w:eastAsia="de-DE"/>
    </w:rPr>
  </w:style>
  <w:style w:type="character" w:customStyle="1" w:styleId="berschrift1Zchn">
    <w:name w:val="Überschrift 1 Zchn"/>
    <w:link w:val="berschrift11"/>
    <w:rPr>
      <w:rFonts w:cs="Arial"/>
      <w:b/>
      <w:bCs/>
      <w:sz w:val="28"/>
      <w:szCs w:val="28"/>
    </w:rPr>
  </w:style>
  <w:style w:type="character" w:customStyle="1" w:styleId="FunotentextZchn">
    <w:name w:val="Fußnotentext Zchn"/>
    <w:link w:val="Funotentext"/>
    <w:uiPriority w:val="99"/>
    <w:rPr>
      <w:rFonts w:ascii="Arial" w:hAnsi="Arial"/>
      <w:sz w:val="18"/>
      <w:lang w:eastAsia="de-DE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pPr>
      <w:spacing w:before="240" w:after="60"/>
      <w:outlineLvl w:val="0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Arial" w:hAnsi="Arial"/>
      <w:b/>
      <w:bCs/>
      <w:sz w:val="32"/>
      <w:szCs w:val="32"/>
      <w:lang w:eastAsia="de-DE"/>
    </w:rPr>
  </w:style>
  <w:style w:type="character" w:customStyle="1" w:styleId="info1">
    <w:name w:val="info1"/>
    <w:rPr>
      <w:color w:val="515151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Pr>
      <w:lang w:eastAsia="de-DE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haltsverzeichnisberschrift">
    <w:name w:val="TOC Heading"/>
    <w:basedOn w:val="berschrift11"/>
    <w:next w:val="Standard"/>
    <w:uiPriority w:val="39"/>
    <w:semiHidden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Untertitel">
    <w:name w:val="Subtitle"/>
    <w:basedOn w:val="Standard"/>
    <w:next w:val="Standard"/>
    <w:link w:val="UntertitelZchn"/>
    <w:qFormat/>
    <w:pPr>
      <w:numPr>
        <w:numId w:val="1"/>
      </w:numPr>
    </w:pPr>
    <w:rPr>
      <w:rFonts w:eastAsiaTheme="majorEastAsia" w:cs="Arial"/>
      <w:b/>
      <w:iCs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="Arial"/>
      <w:b/>
      <w:iCs/>
      <w:spacing w:val="15"/>
      <w:sz w:val="28"/>
      <w:szCs w:val="28"/>
    </w:rPr>
  </w:style>
  <w:style w:type="paragraph" w:styleId="NurText">
    <w:name w:val="Plain Text"/>
    <w:basedOn w:val="Standard"/>
    <w:link w:val="NurTextZchn"/>
    <w:rPr>
      <w:rFonts w:ascii="Courier New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Pr>
      <w:rFonts w:ascii="Courier New" w:hAnsi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">
    <w:name w:val="1."/>
    <w:basedOn w:val="Standard"/>
    <w:next w:val="Standard"/>
    <w:link w:val="1Char"/>
    <w:pPr>
      <w:keepNext/>
      <w:numPr>
        <w:numId w:val="2"/>
      </w:numPr>
      <w:spacing w:line="240" w:lineRule="atLeast"/>
    </w:pPr>
    <w:rPr>
      <w:b/>
      <w:sz w:val="24"/>
      <w:szCs w:val="24"/>
      <w:lang w:eastAsia="de-DE"/>
    </w:rPr>
  </w:style>
  <w:style w:type="paragraph" w:customStyle="1" w:styleId="11">
    <w:name w:val="1.1"/>
    <w:basedOn w:val="1"/>
    <w:next w:val="Standard"/>
    <w:link w:val="11Char"/>
    <w:pPr>
      <w:numPr>
        <w:ilvl w:val="1"/>
      </w:numPr>
    </w:pPr>
    <w:rPr>
      <w:sz w:val="22"/>
    </w:rPr>
  </w:style>
  <w:style w:type="paragraph" w:customStyle="1" w:styleId="111">
    <w:name w:val="1.1.1"/>
    <w:basedOn w:val="11"/>
    <w:next w:val="Standard"/>
    <w:link w:val="111Char"/>
    <w:pPr>
      <w:numPr>
        <w:ilvl w:val="2"/>
      </w:numPr>
      <w:tabs>
        <w:tab w:val="clear" w:pos="720"/>
        <w:tab w:val="num" w:pos="360"/>
      </w:tabs>
    </w:pPr>
    <w:rPr>
      <w:sz w:val="20"/>
      <w:szCs w:val="20"/>
    </w:rPr>
  </w:style>
  <w:style w:type="character" w:customStyle="1" w:styleId="11Char">
    <w:name w:val="1.1 Char"/>
    <w:link w:val="11"/>
    <w:rPr>
      <w:b/>
      <w:szCs w:val="24"/>
      <w:lang w:eastAsia="de-DE"/>
    </w:rPr>
  </w:style>
  <w:style w:type="paragraph" w:customStyle="1" w:styleId="TabhalbeZeile">
    <w:name w:val="Tab halbe Zeile"/>
    <w:basedOn w:val="Standard"/>
    <w:pPr>
      <w:tabs>
        <w:tab w:val="right" w:leader="dot" w:pos="4649"/>
        <w:tab w:val="left" w:pos="4820"/>
        <w:tab w:val="right" w:leader="dot" w:pos="9469"/>
      </w:tabs>
      <w:spacing w:line="240" w:lineRule="atLeast"/>
    </w:pPr>
    <w:rPr>
      <w:sz w:val="20"/>
      <w:szCs w:val="20"/>
      <w:lang w:eastAsia="de-DE"/>
    </w:rPr>
  </w:style>
  <w:style w:type="character" w:customStyle="1" w:styleId="berschrift3Zchn">
    <w:name w:val="Überschrift 3 Zchn"/>
    <w:link w:val="berschrift31"/>
    <w:rPr>
      <w:rFonts w:cs="Arial"/>
      <w:b/>
      <w:bCs/>
      <w:szCs w:val="26"/>
    </w:rPr>
  </w:style>
  <w:style w:type="paragraph" w:styleId="Endnotentext">
    <w:name w:val="endnote text"/>
    <w:basedOn w:val="Standard"/>
    <w:link w:val="EndnotentextZchn"/>
    <w:pPr>
      <w:spacing w:before="120" w:line="240" w:lineRule="atLeast"/>
      <w:ind w:left="567" w:hanging="567"/>
    </w:pPr>
    <w:rPr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Pr>
      <w:sz w:val="20"/>
      <w:szCs w:val="20"/>
      <w:lang w:eastAsia="de-DE"/>
    </w:rPr>
  </w:style>
  <w:style w:type="character" w:styleId="Endnotenzeichen">
    <w:name w:val="endnote reference"/>
    <w:rPr>
      <w:sz w:val="20"/>
      <w:szCs w:val="20"/>
      <w:vertAlign w:val="baseline"/>
    </w:rPr>
  </w:style>
  <w:style w:type="paragraph" w:customStyle="1" w:styleId="TabganzeZeile">
    <w:name w:val="Tab ganze Zeile"/>
    <w:basedOn w:val="Standard"/>
    <w:pPr>
      <w:tabs>
        <w:tab w:val="right" w:leader="dot" w:pos="9469"/>
      </w:tabs>
      <w:spacing w:line="240" w:lineRule="atLeast"/>
    </w:pPr>
    <w:rPr>
      <w:sz w:val="20"/>
      <w:szCs w:val="20"/>
      <w:lang w:eastAsia="de-DE"/>
    </w:rPr>
  </w:style>
  <w:style w:type="character" w:customStyle="1" w:styleId="111Char">
    <w:name w:val="1.1.1 Char"/>
    <w:basedOn w:val="Absatz-Standardschriftart"/>
    <w:link w:val="111"/>
    <w:rPr>
      <w:b/>
      <w:sz w:val="20"/>
      <w:szCs w:val="20"/>
      <w:lang w:eastAsia="de-DE"/>
    </w:rPr>
  </w:style>
  <w:style w:type="paragraph" w:customStyle="1" w:styleId="TabzweiDrittel">
    <w:name w:val="Tab zwei Drittel"/>
    <w:basedOn w:val="Standard"/>
    <w:link w:val="TabzweiDrittelChar"/>
    <w:pPr>
      <w:tabs>
        <w:tab w:val="right" w:leader="dot" w:pos="6180"/>
        <w:tab w:val="left" w:pos="6379"/>
        <w:tab w:val="right" w:leader="dot" w:pos="9468"/>
      </w:tabs>
      <w:spacing w:line="240" w:lineRule="atLeast"/>
    </w:pPr>
    <w:rPr>
      <w:sz w:val="20"/>
      <w:szCs w:val="20"/>
      <w:lang w:eastAsia="de-DE"/>
    </w:rPr>
  </w:style>
  <w:style w:type="character" w:customStyle="1" w:styleId="TabzweiDrittelChar">
    <w:name w:val="Tab zwei Drittel Char"/>
    <w:link w:val="TabzweiDrittel"/>
    <w:rPr>
      <w:sz w:val="20"/>
      <w:szCs w:val="20"/>
      <w:lang w:eastAsia="de-DE"/>
    </w:rPr>
  </w:style>
  <w:style w:type="character" w:customStyle="1" w:styleId="1Char">
    <w:name w:val="1. Char"/>
    <w:link w:val="1"/>
    <w:rPr>
      <w:b/>
      <w:sz w:val="24"/>
      <w:szCs w:val="24"/>
      <w:lang w:eastAsia="de-DE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styleId="KeinLeerraum">
    <w:name w:val="No Spacing"/>
    <w:uiPriority w:val="1"/>
    <w:qFormat/>
  </w:style>
  <w:style w:type="character" w:customStyle="1" w:styleId="berschrift1Zchn1">
    <w:name w:val="Überschrift 1 Zchn1"/>
    <w:basedOn w:val="Absatz-Standardschriftart"/>
    <w:link w:val="berschrift1"/>
    <w:rsid w:val="009261FE"/>
    <w:rPr>
      <w:rFonts w:asciiTheme="majorHAnsi" w:eastAsiaTheme="majorEastAsia" w:hAnsiTheme="majorHAnsi" w:cstheme="majorBidi"/>
      <w:b/>
      <w:spacing w:val="2"/>
      <w:sz w:val="24"/>
      <w:szCs w:val="21"/>
      <w:lang w:eastAsia="en-US"/>
    </w:rPr>
  </w:style>
  <w:style w:type="paragraph" w:styleId="Kopfzeile">
    <w:name w:val="header"/>
    <w:basedOn w:val="Standard"/>
    <w:link w:val="KopfzeileZchn"/>
    <w:unhideWhenUsed/>
    <w:rsid w:val="00D80C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0CB1"/>
  </w:style>
  <w:style w:type="paragraph" w:styleId="Fuzeile">
    <w:name w:val="footer"/>
    <w:basedOn w:val="Standard"/>
    <w:link w:val="FuzeileZchn1"/>
    <w:uiPriority w:val="99"/>
    <w:unhideWhenUsed/>
    <w:rsid w:val="00D80CB1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rsid w:val="00D80CB1"/>
  </w:style>
  <w:style w:type="character" w:customStyle="1" w:styleId="cf01">
    <w:name w:val="cf01"/>
    <w:basedOn w:val="Absatz-Standardschriftart"/>
    <w:rsid w:val="0023147C"/>
    <w:rPr>
      <w:rFonts w:ascii="Segoe UI" w:hAnsi="Segoe UI" w:cs="Segoe UI" w:hint="default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17DF"/>
    <w:rPr>
      <w:color w:val="605E5C"/>
      <w:shd w:val="clear" w:color="auto" w:fill="E1DFDD"/>
    </w:rPr>
  </w:style>
  <w:style w:type="paragraph" w:customStyle="1" w:styleId="Text85pt">
    <w:name w:val="Text 8.5 pt"/>
    <w:basedOn w:val="Standard"/>
    <w:link w:val="Text85ptZchn"/>
    <w:qFormat/>
    <w:rsid w:val="002D66F4"/>
    <w:pPr>
      <w:spacing w:line="215" w:lineRule="atLeast"/>
    </w:pPr>
    <w:rPr>
      <w:rFonts w:asciiTheme="minorHAnsi" w:eastAsiaTheme="minorHAnsi" w:hAnsiTheme="minorHAnsi" w:cs="System"/>
      <w:bCs/>
      <w:spacing w:val="2"/>
      <w:sz w:val="17"/>
      <w:lang w:eastAsia="en-US"/>
    </w:rPr>
  </w:style>
  <w:style w:type="character" w:customStyle="1" w:styleId="Text85ptZchn">
    <w:name w:val="Text 8.5 pt Zchn"/>
    <w:basedOn w:val="Absatz-Standardschriftart"/>
    <w:link w:val="Text85pt"/>
    <w:rsid w:val="002D66F4"/>
    <w:rPr>
      <w:rFonts w:asciiTheme="minorHAnsi" w:eastAsiaTheme="minorHAnsi" w:hAnsiTheme="minorHAnsi" w:cs="System"/>
      <w:bCs/>
      <w:spacing w:val="2"/>
      <w:sz w:val="17"/>
      <w:lang w:eastAsia="en-US"/>
    </w:rPr>
  </w:style>
  <w:style w:type="character" w:customStyle="1" w:styleId="berschrift3Zchn1">
    <w:name w:val="Überschrift 3 Zchn1"/>
    <w:basedOn w:val="Absatz-Standardschriftart"/>
    <w:link w:val="berschrift3"/>
    <w:uiPriority w:val="9"/>
    <w:semiHidden/>
    <w:rsid w:val="000232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AktuelleListe1">
    <w:name w:val="Aktuelle Liste1"/>
    <w:uiPriority w:val="99"/>
    <w:rsid w:val="00045CA3"/>
    <w:pPr>
      <w:numPr>
        <w:numId w:val="14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F72C4B"/>
    <w:pPr>
      <w:widowControl w:val="0"/>
      <w:autoSpaceDE w:val="0"/>
      <w:autoSpaceDN w:val="0"/>
    </w:pPr>
    <w:rPr>
      <w:rFonts w:eastAsia="Arial" w:cs="Arial"/>
      <w:bCs/>
      <w:sz w:val="21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72C4B"/>
    <w:rPr>
      <w:rFonts w:eastAsia="Arial" w:cs="Arial"/>
      <w:bCs/>
      <w:sz w:val="21"/>
      <w:szCs w:val="21"/>
      <w:lang w:val="fr-CH" w:eastAsia="en-US"/>
    </w:rPr>
  </w:style>
  <w:style w:type="character" w:customStyle="1" w:styleId="berschrift2Zchn1">
    <w:name w:val="Überschrift 2 Zchn1"/>
    <w:basedOn w:val="Absatz-Standardschriftart"/>
    <w:link w:val="berschrift2"/>
    <w:uiPriority w:val="9"/>
    <w:semiHidden/>
    <w:rsid w:val="00D3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sphc" TargetMode="External"/><Relationship Id="rId13" Type="http://schemas.openxmlformats.org/officeDocument/2006/relationships/hyperlink" Target="http://www.be.ch/sphc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kantonsapotheker.ch/fr/recommandations-professionnelles-/-listes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tonsapotheker.ch/fr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kantonsapotheker.ch/fr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gsi.be.ch/fr/start/themen/statistiken/publikationen-gsi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si.be.ch/fr/start/dienstleistungen/rechtliche-grundlagen/rechtliche-grundlagen-pharmazeutischer-dienst.html" TargetMode="External"/><Relationship Id="rId14" Type="http://schemas.openxmlformats.org/officeDocument/2006/relationships/hyperlink" Target="mailto:chemicals@fedpol.admin.ch" TargetMode="External"/><Relationship Id="rId22" Type="http://schemas.openxmlformats.org/officeDocument/2006/relationships/header" Target="header4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emsuisse.ch" TargetMode="External"/><Relationship Id="rId2" Type="http://schemas.openxmlformats.org/officeDocument/2006/relationships/hyperlink" Target="mailto:info.usi.kl.@gef.be.ch" TargetMode="External"/><Relationship Id="rId1" Type="http://schemas.openxmlformats.org/officeDocument/2006/relationships/hyperlink" Target="http://www.chemsuisse.ch" TargetMode="External"/><Relationship Id="rId6" Type="http://schemas.openxmlformats.org/officeDocument/2006/relationships/hyperlink" Target="http://www.phhelv.ch" TargetMode="External"/><Relationship Id="rId5" Type="http://schemas.openxmlformats.org/officeDocument/2006/relationships/hyperlink" Target="http://www.phhelv.ch" TargetMode="External"/><Relationship Id="rId4" Type="http://schemas.openxmlformats.org/officeDocument/2006/relationships/hyperlink" Target="http://www.fedpol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83F2-2654-4BC5-9155-4477095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8117</Words>
  <Characters>51138</Characters>
  <Application>Microsoft Office Word</Application>
  <DocSecurity>0</DocSecurity>
  <Lines>426</Lines>
  <Paragraphs>118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2023-12-14T08:21:00Z</dcterms:created>
  <dcterms:modified xsi:type="dcterms:W3CDTF">2024-01-17T15:40:00Z</dcterms:modified>
</cp:coreProperties>
</file>