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EC0AB" w14:textId="1E79213E" w:rsidR="0040566B" w:rsidRPr="008666E6" w:rsidRDefault="001A2B19" w:rsidP="00067F11">
      <w:pPr>
        <w:pStyle w:val="Titel"/>
        <w:rPr>
          <w:b w:val="0"/>
          <w:lang w:val="fr-CH"/>
        </w:rPr>
      </w:pPr>
      <w:bookmarkStart w:id="0" w:name="_GoBack"/>
      <w:bookmarkEnd w:id="0"/>
      <w:r w:rsidRPr="008666E6">
        <w:rPr>
          <w:lang w:val="fr-CH"/>
        </w:rPr>
        <w:t>Mise en œuvre du système des bons de garde </w:t>
      </w:r>
      <w:r w:rsidR="004C1CB2" w:rsidRPr="008666E6">
        <w:rPr>
          <w:lang w:val="fr-CH"/>
        </w:rPr>
        <w:t>: avis de droit concernant la compétence des communes</w:t>
      </w:r>
    </w:p>
    <w:p w14:paraId="40F25037" w14:textId="595D7C90" w:rsidR="00BC083E" w:rsidRPr="00067F11" w:rsidRDefault="006061CC" w:rsidP="00067F11">
      <w:pPr>
        <w:pStyle w:val="Untertitel"/>
        <w:ind w:left="357" w:hanging="357"/>
        <w:rPr>
          <w:lang w:val="fr-CH"/>
        </w:rPr>
      </w:pPr>
      <w:r w:rsidRPr="00067F11">
        <w:rPr>
          <w:lang w:val="fr-CH"/>
        </w:rPr>
        <w:t>Contexte</w:t>
      </w:r>
    </w:p>
    <w:p w14:paraId="2AFC1DA1" w14:textId="3DF6760B" w:rsidR="00064D5D" w:rsidRPr="00C62BBA" w:rsidRDefault="00A832E7" w:rsidP="008666E6">
      <w:pPr>
        <w:pStyle w:val="Listenabsatz"/>
        <w:numPr>
          <w:ilvl w:val="0"/>
          <w:numId w:val="4"/>
        </w:numPr>
        <w:spacing w:before="120" w:after="120"/>
        <w:rPr>
          <w:lang w:val="fr-CH"/>
        </w:rPr>
      </w:pPr>
      <w:r>
        <w:rPr>
          <w:lang w:val="fr-CH"/>
        </w:rPr>
        <w:t>Selon</w:t>
      </w:r>
      <w:r w:rsidR="00740665" w:rsidRPr="008666E6">
        <w:rPr>
          <w:lang w:val="fr-CH"/>
        </w:rPr>
        <w:t xml:space="preserve"> l’article 71a, alinéa 1, lettre a de la loi du 11 juin 2001 sur l’aide sociale (LASoc</w:t>
      </w:r>
      <w:r w:rsidR="000A132C">
        <w:rPr>
          <w:lang w:val="fr-CH"/>
        </w:rPr>
        <w:t> ;</w:t>
      </w:r>
      <w:r w:rsidR="000A132C" w:rsidRPr="000A132C">
        <w:rPr>
          <w:lang w:val="fr-CH"/>
        </w:rPr>
        <w:t xml:space="preserve"> </w:t>
      </w:r>
      <w:r w:rsidR="000A132C" w:rsidRPr="00F06023">
        <w:rPr>
          <w:lang w:val="fr-CH"/>
        </w:rPr>
        <w:t>RSB 860.1</w:t>
      </w:r>
      <w:r w:rsidR="00740665" w:rsidRPr="008666E6">
        <w:rPr>
          <w:lang w:val="fr-CH"/>
        </w:rPr>
        <w:t xml:space="preserve">), il incombe aux </w:t>
      </w:r>
      <w:r w:rsidR="00740665" w:rsidRPr="00162BA0">
        <w:rPr>
          <w:lang w:val="fr-CH"/>
        </w:rPr>
        <w:t xml:space="preserve">communes d’assurer les prestations d’accueil extrafamilial. </w:t>
      </w:r>
      <w:r w:rsidR="006B2BE2" w:rsidRPr="00162BA0">
        <w:rPr>
          <w:lang w:val="fr-CH"/>
        </w:rPr>
        <w:t>Le</w:t>
      </w:r>
      <w:r w:rsidR="002966EB" w:rsidRPr="00162BA0">
        <w:rPr>
          <w:lang w:val="fr-CH"/>
        </w:rPr>
        <w:t xml:space="preserve">s communes </w:t>
      </w:r>
      <w:r w:rsidR="002966EB" w:rsidRPr="008E362D">
        <w:rPr>
          <w:lang w:val="fr-CH"/>
        </w:rPr>
        <w:t xml:space="preserve">s’engagent sur une </w:t>
      </w:r>
      <w:r w:rsidR="002966EB" w:rsidRPr="008E362D">
        <w:rPr>
          <w:i/>
          <w:lang w:val="fr-CH"/>
        </w:rPr>
        <w:t>base volontaire</w:t>
      </w:r>
      <w:r w:rsidR="00FA1075" w:rsidRPr="008E362D">
        <w:rPr>
          <w:lang w:val="fr-CH"/>
        </w:rPr>
        <w:t>.</w:t>
      </w:r>
      <w:r w:rsidR="006061CC" w:rsidRPr="008E362D">
        <w:rPr>
          <w:lang w:val="fr-CH"/>
        </w:rPr>
        <w:t xml:space="preserve"> </w:t>
      </w:r>
      <w:r w:rsidR="00FA1075" w:rsidRPr="008E362D">
        <w:rPr>
          <w:lang w:val="fr-CH"/>
        </w:rPr>
        <w:t xml:space="preserve">Dans le système des émoluments actuel comme dans </w:t>
      </w:r>
      <w:r w:rsidR="00115D50" w:rsidRPr="008E362D">
        <w:rPr>
          <w:lang w:val="fr-CH"/>
        </w:rPr>
        <w:t>celui</w:t>
      </w:r>
      <w:r w:rsidR="00FA1075" w:rsidRPr="008E362D">
        <w:rPr>
          <w:lang w:val="fr-CH"/>
        </w:rPr>
        <w:t xml:space="preserve"> des bons de garde, le</w:t>
      </w:r>
      <w:r w:rsidR="006061CC" w:rsidRPr="008E362D">
        <w:rPr>
          <w:lang w:val="fr-CH"/>
        </w:rPr>
        <w:t>s places sont cofinancées par le canton</w:t>
      </w:r>
      <w:r w:rsidR="00115D50" w:rsidRPr="008E362D">
        <w:rPr>
          <w:lang w:val="fr-CH"/>
        </w:rPr>
        <w:t>,</w:t>
      </w:r>
      <w:r w:rsidR="00FA1075" w:rsidRPr="008E362D">
        <w:rPr>
          <w:lang w:val="fr-CH"/>
        </w:rPr>
        <w:t xml:space="preserve"> po</w:t>
      </w:r>
      <w:r w:rsidR="00FA1075" w:rsidRPr="00162BA0">
        <w:rPr>
          <w:lang w:val="fr-CH"/>
        </w:rPr>
        <w:t>ur</w:t>
      </w:r>
      <w:r w:rsidR="00FA1075" w:rsidRPr="008666E6">
        <w:rPr>
          <w:lang w:val="fr-CH"/>
        </w:rPr>
        <w:t xml:space="preserve"> autant que </w:t>
      </w:r>
      <w:r w:rsidR="006061CC" w:rsidRPr="008666E6">
        <w:rPr>
          <w:lang w:val="fr-CH"/>
        </w:rPr>
        <w:t>les dispositio</w:t>
      </w:r>
      <w:r w:rsidR="004C1CB2" w:rsidRPr="008666E6">
        <w:rPr>
          <w:lang w:val="fr-CH"/>
        </w:rPr>
        <w:t xml:space="preserve">ns de la </w:t>
      </w:r>
      <w:r w:rsidR="00FA1075" w:rsidRPr="008666E6">
        <w:rPr>
          <w:lang w:val="fr-CH"/>
        </w:rPr>
        <w:t>LA</w:t>
      </w:r>
      <w:r w:rsidR="006061CC" w:rsidRPr="008666E6">
        <w:rPr>
          <w:lang w:val="fr-CH"/>
        </w:rPr>
        <w:t xml:space="preserve">Soc et de </w:t>
      </w:r>
      <w:r w:rsidR="006061CC" w:rsidRPr="007815F1">
        <w:rPr>
          <w:lang w:val="fr-CH"/>
        </w:rPr>
        <w:t>l’ordonnance du 2 novembre 2011 sur les prestations d’insertion sociale (OPIS</w:t>
      </w:r>
      <w:r w:rsidR="000A132C">
        <w:rPr>
          <w:lang w:val="fr-CH"/>
        </w:rPr>
        <w:t xml:space="preserve"> ; </w:t>
      </w:r>
      <w:r w:rsidR="000A132C" w:rsidRPr="00F06023">
        <w:rPr>
          <w:lang w:val="fr-CH"/>
        </w:rPr>
        <w:t>RSB 860.113</w:t>
      </w:r>
      <w:r w:rsidR="006061CC" w:rsidRPr="007815F1">
        <w:rPr>
          <w:lang w:val="fr-CH"/>
        </w:rPr>
        <w:t>) so</w:t>
      </w:r>
      <w:r w:rsidR="00115D50" w:rsidRPr="007815F1">
        <w:rPr>
          <w:lang w:val="fr-CH"/>
        </w:rPr>
        <w:t>ie</w:t>
      </w:r>
      <w:r w:rsidR="006061CC" w:rsidRPr="007815F1">
        <w:rPr>
          <w:lang w:val="fr-CH"/>
        </w:rPr>
        <w:t>nt respectées.</w:t>
      </w:r>
      <w:r w:rsidR="00933DC3" w:rsidRPr="007815F1">
        <w:rPr>
          <w:lang w:val="fr-CH"/>
        </w:rPr>
        <w:t xml:space="preserve"> </w:t>
      </w:r>
      <w:r w:rsidR="001F206F" w:rsidRPr="007815F1">
        <w:rPr>
          <w:lang w:val="fr-CH"/>
        </w:rPr>
        <w:t>Conformément aux articles 41 et 43a</w:t>
      </w:r>
      <w:r w:rsidR="00BD58C0">
        <w:rPr>
          <w:lang w:val="fr-CH"/>
        </w:rPr>
        <w:t> </w:t>
      </w:r>
      <w:r w:rsidR="001F206F" w:rsidRPr="007815F1">
        <w:rPr>
          <w:lang w:val="fr-CH"/>
        </w:rPr>
        <w:t>OPIS</w:t>
      </w:r>
      <w:r w:rsidR="00F31E66" w:rsidRPr="007815F1">
        <w:rPr>
          <w:lang w:val="fr-CH"/>
        </w:rPr>
        <w:t xml:space="preserve">, une franchise de 20 pour cent des dépenses imputables est à la charge </w:t>
      </w:r>
      <w:r w:rsidR="007815F1" w:rsidRPr="007815F1">
        <w:rPr>
          <w:lang w:val="fr-CH"/>
        </w:rPr>
        <w:t>des communes</w:t>
      </w:r>
      <w:r w:rsidR="00F31E66" w:rsidRPr="007815F1">
        <w:rPr>
          <w:lang w:val="fr-CH"/>
        </w:rPr>
        <w:t xml:space="preserve">. </w:t>
      </w:r>
      <w:r w:rsidR="00CC339D" w:rsidRPr="007815F1">
        <w:rPr>
          <w:lang w:val="fr-CH"/>
        </w:rPr>
        <w:t>Dans</w:t>
      </w:r>
      <w:r w:rsidR="001C06E0" w:rsidRPr="007815F1">
        <w:rPr>
          <w:lang w:val="fr-CH"/>
        </w:rPr>
        <w:t xml:space="preserve"> un </w:t>
      </w:r>
      <w:r w:rsidR="00BD58C0">
        <w:rPr>
          <w:lang w:val="fr-CH"/>
        </w:rPr>
        <w:t>régime</w:t>
      </w:r>
      <w:r w:rsidR="001C06E0" w:rsidRPr="007815F1">
        <w:rPr>
          <w:lang w:val="fr-CH"/>
        </w:rPr>
        <w:t xml:space="preserve"> comme dans l’autre, une autorisation du canton est nécessaire pour porter les coûts encourus à la compensation des charges</w:t>
      </w:r>
      <w:r w:rsidR="00A4228C" w:rsidRPr="007815F1">
        <w:rPr>
          <w:lang w:val="fr-CH"/>
        </w:rPr>
        <w:t xml:space="preserve"> (art. 3, al. </w:t>
      </w:r>
      <w:r w:rsidR="007815F1" w:rsidRPr="007815F1">
        <w:rPr>
          <w:lang w:val="fr-CH"/>
        </w:rPr>
        <w:t xml:space="preserve">1 et 3 </w:t>
      </w:r>
      <w:r w:rsidR="00A4228C" w:rsidRPr="007815F1">
        <w:rPr>
          <w:lang w:val="fr-CH"/>
        </w:rPr>
        <w:t xml:space="preserve">OPIS en </w:t>
      </w:r>
      <w:r w:rsidR="008666E6" w:rsidRPr="007815F1">
        <w:rPr>
          <w:lang w:val="fr-CH"/>
        </w:rPr>
        <w:t>rel.</w:t>
      </w:r>
      <w:r w:rsidR="00A4228C" w:rsidRPr="007815F1">
        <w:rPr>
          <w:lang w:val="fr-CH"/>
        </w:rPr>
        <w:t xml:space="preserve"> </w:t>
      </w:r>
      <w:r w:rsidR="00A4228C" w:rsidRPr="00C62BBA">
        <w:rPr>
          <w:lang w:val="fr-CH"/>
        </w:rPr>
        <w:t xml:space="preserve">avec </w:t>
      </w:r>
      <w:r w:rsidR="00F06023">
        <w:rPr>
          <w:lang w:val="fr-CH"/>
        </w:rPr>
        <w:t>l’</w:t>
      </w:r>
      <w:r w:rsidR="00A4228C" w:rsidRPr="00C62BBA">
        <w:rPr>
          <w:lang w:val="fr-CH"/>
        </w:rPr>
        <w:t xml:space="preserve">art. 80, al. 1, lit. </w:t>
      </w:r>
      <w:r w:rsidR="00307B33" w:rsidRPr="00C62BBA">
        <w:rPr>
          <w:lang w:val="fr-CH"/>
        </w:rPr>
        <w:t xml:space="preserve">d </w:t>
      </w:r>
      <w:r w:rsidR="00A4228C" w:rsidRPr="00C62BBA">
        <w:rPr>
          <w:lang w:val="fr-CH"/>
        </w:rPr>
        <w:t>LASoc)</w:t>
      </w:r>
      <w:r w:rsidR="001C06E0" w:rsidRPr="00C62BBA">
        <w:rPr>
          <w:lang w:val="fr-CH"/>
        </w:rPr>
        <w:t>.</w:t>
      </w:r>
    </w:p>
    <w:p w14:paraId="2509868D" w14:textId="62B91ADE" w:rsidR="00BC083E" w:rsidRPr="00C62BBA" w:rsidRDefault="00E774BE" w:rsidP="008666E6">
      <w:pPr>
        <w:pStyle w:val="Listenabsatz"/>
        <w:numPr>
          <w:ilvl w:val="0"/>
          <w:numId w:val="4"/>
        </w:numPr>
        <w:spacing w:before="120" w:after="120"/>
        <w:ind w:left="714" w:hanging="357"/>
        <w:rPr>
          <w:lang w:val="fr-CH"/>
        </w:rPr>
      </w:pPr>
      <w:r>
        <w:rPr>
          <w:lang w:val="fr-CH"/>
        </w:rPr>
        <w:t>En vertu de l’article </w:t>
      </w:r>
      <w:r w:rsidRPr="00F06023" w:rsidDel="001211C1">
        <w:rPr>
          <w:lang w:val="fr-CH"/>
        </w:rPr>
        <w:t>T4-1</w:t>
      </w:r>
      <w:r>
        <w:rPr>
          <w:lang w:val="fr-CH"/>
        </w:rPr>
        <w:t>, alinéa </w:t>
      </w:r>
      <w:r w:rsidRPr="00F06023" w:rsidDel="001211C1">
        <w:rPr>
          <w:lang w:val="fr-CH"/>
        </w:rPr>
        <w:t xml:space="preserve">2 </w:t>
      </w:r>
      <w:r w:rsidRPr="00F06023">
        <w:rPr>
          <w:lang w:val="fr-CH"/>
        </w:rPr>
        <w:t>OPIS</w:t>
      </w:r>
      <w:r>
        <w:rPr>
          <w:lang w:val="fr-CH"/>
        </w:rPr>
        <w:t>, l</w:t>
      </w:r>
      <w:r w:rsidR="006E2AAA" w:rsidRPr="00C62BBA">
        <w:rPr>
          <w:lang w:val="fr-CH"/>
        </w:rPr>
        <w:t xml:space="preserve">es communes peuvent émettre des bons de </w:t>
      </w:r>
      <w:r w:rsidR="006E2AAA" w:rsidRPr="002966EB">
        <w:rPr>
          <w:lang w:val="fr-CH"/>
        </w:rPr>
        <w:t xml:space="preserve">garde </w:t>
      </w:r>
      <w:r w:rsidR="00C62BBA" w:rsidRPr="002966EB">
        <w:rPr>
          <w:lang w:val="fr-CH"/>
        </w:rPr>
        <w:t>depuis le</w:t>
      </w:r>
      <w:r w:rsidR="006E2AAA" w:rsidRPr="002966EB">
        <w:rPr>
          <w:lang w:val="fr-CH"/>
        </w:rPr>
        <w:t xml:space="preserve"> 1</w:t>
      </w:r>
      <w:r w:rsidR="006E2AAA" w:rsidRPr="002966EB">
        <w:rPr>
          <w:vertAlign w:val="superscript"/>
          <w:lang w:val="fr-CH"/>
        </w:rPr>
        <w:t>er</w:t>
      </w:r>
      <w:r w:rsidR="006E2AAA" w:rsidRPr="00C62BBA">
        <w:rPr>
          <w:lang w:val="fr-CH"/>
        </w:rPr>
        <w:t xml:space="preserve"> août 2019</w:t>
      </w:r>
      <w:r w:rsidR="007815F1" w:rsidRPr="00C62BBA">
        <w:rPr>
          <w:lang w:val="fr-CH"/>
        </w:rPr>
        <w:t xml:space="preserve"> mais ne sont pas obligées de</w:t>
      </w:r>
      <w:r w:rsidR="00C62BBA" w:rsidRPr="00C62BBA">
        <w:rPr>
          <w:lang w:val="fr-CH"/>
        </w:rPr>
        <w:t xml:space="preserve"> le faire</w:t>
      </w:r>
      <w:r w:rsidR="002E122D" w:rsidRPr="00C62BBA">
        <w:rPr>
          <w:lang w:val="fr-CH"/>
        </w:rPr>
        <w:t>.</w:t>
      </w:r>
    </w:p>
    <w:p w14:paraId="797B99A0" w14:textId="2CE6E254" w:rsidR="00E74905" w:rsidRPr="00C62BBA" w:rsidRDefault="00615FA5" w:rsidP="008666E6">
      <w:pPr>
        <w:pStyle w:val="Listenabsatz"/>
        <w:numPr>
          <w:ilvl w:val="0"/>
          <w:numId w:val="4"/>
        </w:numPr>
        <w:spacing w:before="120" w:after="120"/>
        <w:ind w:left="714" w:hanging="357"/>
        <w:rPr>
          <w:lang w:val="fr-CH"/>
        </w:rPr>
      </w:pPr>
      <w:r w:rsidRPr="00C62BBA">
        <w:rPr>
          <w:lang w:val="fr-CH"/>
        </w:rPr>
        <w:t>Le</w:t>
      </w:r>
      <w:r w:rsidR="00BB2A7B" w:rsidRPr="00C62BBA">
        <w:rPr>
          <w:lang w:val="fr-CH"/>
        </w:rPr>
        <w:t xml:space="preserve"> système des émoluments sera supprimé lorsque la loi sur les programmes d’action sociale (LPASoc) entrera en vigueur (probablement en 2021).</w:t>
      </w:r>
    </w:p>
    <w:p w14:paraId="15C17721" w14:textId="52E3E164" w:rsidR="006835B5" w:rsidRPr="00F06023" w:rsidRDefault="006A0A8F" w:rsidP="008666E6">
      <w:pPr>
        <w:pStyle w:val="Listenabsatz"/>
        <w:numPr>
          <w:ilvl w:val="0"/>
          <w:numId w:val="4"/>
        </w:numPr>
        <w:spacing w:before="120" w:after="120"/>
        <w:rPr>
          <w:lang w:val="fr-CH"/>
        </w:rPr>
      </w:pPr>
      <w:r w:rsidRPr="00C62BBA">
        <w:rPr>
          <w:lang w:val="fr-CH"/>
        </w:rPr>
        <w:t xml:space="preserve">Seules sont tenues d’édicter un règlement les communes désirant limiter le nombre de bons ou restreindre </w:t>
      </w:r>
      <w:r w:rsidRPr="007152F8">
        <w:rPr>
          <w:lang w:val="fr-CH"/>
        </w:rPr>
        <w:t>les conditions d’admission (contingentement, décision de lier plus étroitement le taux de prise en charge accordé au taux d’activité, limite d’âge</w:t>
      </w:r>
      <w:r w:rsidR="00DF0D4A">
        <w:rPr>
          <w:lang w:val="fr-CH"/>
        </w:rPr>
        <w:t xml:space="preserve"> pour les enfants d’âge scolaire</w:t>
      </w:r>
      <w:r w:rsidRPr="007152F8">
        <w:rPr>
          <w:lang w:val="fr-CH"/>
        </w:rPr>
        <w:t>).</w:t>
      </w:r>
      <w:r w:rsidR="006835B5" w:rsidRPr="007152F8">
        <w:rPr>
          <w:lang w:val="fr-CH"/>
        </w:rPr>
        <w:t xml:space="preserve"> </w:t>
      </w:r>
      <w:r w:rsidR="00C62BBA" w:rsidRPr="007152F8">
        <w:rPr>
          <w:lang w:val="fr-CH"/>
        </w:rPr>
        <w:t>Dans pareille situation</w:t>
      </w:r>
      <w:r w:rsidR="00615FA5" w:rsidRPr="007152F8">
        <w:rPr>
          <w:lang w:val="fr-CH"/>
        </w:rPr>
        <w:t xml:space="preserve">, une </w:t>
      </w:r>
      <w:r w:rsidR="008E362D" w:rsidRPr="007152F8">
        <w:rPr>
          <w:lang w:val="fr-CH"/>
        </w:rPr>
        <w:t>ordonnance n’est pas suffisante</w:t>
      </w:r>
      <w:r w:rsidR="007152F8" w:rsidRPr="007152F8">
        <w:rPr>
          <w:lang w:val="fr-CH"/>
        </w:rPr>
        <w:t> </w:t>
      </w:r>
      <w:r w:rsidR="007152F8" w:rsidRPr="00DF0D4A">
        <w:rPr>
          <w:lang w:val="fr-CH"/>
        </w:rPr>
        <w:t>:</w:t>
      </w:r>
      <w:r w:rsidR="008E362D" w:rsidRPr="00DF0D4A">
        <w:rPr>
          <w:lang w:val="fr-CH"/>
        </w:rPr>
        <w:t xml:space="preserve"> il faut un règlement pour fixer les éléments principaux et pour</w:t>
      </w:r>
      <w:r w:rsidR="00615FA5" w:rsidRPr="00DF0D4A">
        <w:rPr>
          <w:lang w:val="fr-CH"/>
        </w:rPr>
        <w:t xml:space="preserve"> </w:t>
      </w:r>
      <w:r w:rsidR="008E362D" w:rsidRPr="00DF0D4A">
        <w:rPr>
          <w:lang w:val="fr-CH"/>
        </w:rPr>
        <w:t>déléguer au conseil communal la compétence d’édicter les détails.</w:t>
      </w:r>
      <w:r w:rsidR="00615FA5" w:rsidRPr="007152F8">
        <w:rPr>
          <w:lang w:val="fr-CH"/>
        </w:rPr>
        <w:t xml:space="preserve"> En cas de contingentement, le règlement doit fixer</w:t>
      </w:r>
      <w:r w:rsidR="00615FA5" w:rsidRPr="008666E6">
        <w:rPr>
          <w:lang w:val="fr-CH"/>
        </w:rPr>
        <w:t xml:space="preserve"> les </w:t>
      </w:r>
      <w:r w:rsidR="00AC6FDF">
        <w:rPr>
          <w:lang w:val="fr-CH"/>
        </w:rPr>
        <w:t>modalités relatives à la gestion d’une éventuelle</w:t>
      </w:r>
      <w:r w:rsidR="00615FA5" w:rsidRPr="008666E6">
        <w:rPr>
          <w:lang w:val="fr-CH"/>
        </w:rPr>
        <w:t xml:space="preserve"> liste </w:t>
      </w:r>
      <w:r w:rsidR="00615FA5" w:rsidRPr="00F06023">
        <w:rPr>
          <w:lang w:val="fr-CH"/>
        </w:rPr>
        <w:t>d’attente</w:t>
      </w:r>
      <w:r w:rsidR="00193BE3" w:rsidRPr="00F06023">
        <w:rPr>
          <w:rStyle w:val="Funotenzeichen"/>
          <w:lang w:val="fr-CH"/>
        </w:rPr>
        <w:footnoteReference w:id="1"/>
      </w:r>
      <w:r w:rsidR="00615FA5" w:rsidRPr="00F06023">
        <w:rPr>
          <w:lang w:val="fr-CH"/>
        </w:rPr>
        <w:t>.</w:t>
      </w:r>
      <w:r w:rsidR="003D1EB0" w:rsidRPr="00F06023">
        <w:rPr>
          <w:lang w:val="fr-CH"/>
        </w:rPr>
        <w:t xml:space="preserve"> </w:t>
      </w:r>
      <w:r w:rsidR="00814A0F" w:rsidRPr="00F06023">
        <w:rPr>
          <w:lang w:val="fr-CH"/>
        </w:rPr>
        <w:t>Les communes qui souhaitent déléguer à des tiers (p. ex. à d’autres communes) la tâche d’édicter les bons doivent évaluer si une base réglementaire est éventuellement requise en vertu de l’article 68, alinéa 2 de la loi du 16 mars 1998 sur les communes (LCo</w:t>
      </w:r>
      <w:r w:rsidR="000A132C">
        <w:rPr>
          <w:lang w:val="fr-CH"/>
        </w:rPr>
        <w:t> ;</w:t>
      </w:r>
      <w:r w:rsidR="000A132C" w:rsidRPr="000A132C">
        <w:rPr>
          <w:lang w:val="fr-CH"/>
        </w:rPr>
        <w:t xml:space="preserve"> </w:t>
      </w:r>
      <w:r w:rsidR="000A132C" w:rsidRPr="00F06023">
        <w:rPr>
          <w:lang w:val="fr-CH"/>
        </w:rPr>
        <w:t>RSB 170.11</w:t>
      </w:r>
      <w:r w:rsidR="00814A0F" w:rsidRPr="00F06023">
        <w:rPr>
          <w:lang w:val="fr-CH"/>
        </w:rPr>
        <w:t>)</w:t>
      </w:r>
      <w:r w:rsidR="001B471F" w:rsidRPr="00F06023">
        <w:rPr>
          <w:lang w:val="fr-CH"/>
        </w:rPr>
        <w:t>.</w:t>
      </w:r>
    </w:p>
    <w:p w14:paraId="42737F25" w14:textId="4BC7F1BC" w:rsidR="006F10AB" w:rsidRPr="00067F11" w:rsidRDefault="00F75A6F" w:rsidP="00067F11">
      <w:pPr>
        <w:pStyle w:val="Listenabsatz"/>
        <w:numPr>
          <w:ilvl w:val="0"/>
          <w:numId w:val="4"/>
        </w:numPr>
        <w:spacing w:before="120" w:after="360"/>
        <w:ind w:left="714" w:hanging="357"/>
        <w:rPr>
          <w:lang w:val="fr-CH"/>
        </w:rPr>
      </w:pPr>
      <w:r w:rsidRPr="00F06023">
        <w:rPr>
          <w:lang w:val="fr-CH"/>
        </w:rPr>
        <w:t>Le canton cofinance tous les bons de garde délivrés.</w:t>
      </w:r>
    </w:p>
    <w:p w14:paraId="63E176BF" w14:textId="4DF3C1B8" w:rsidR="006F10AB" w:rsidRPr="008666E6" w:rsidRDefault="00AB1167" w:rsidP="00067F11">
      <w:pPr>
        <w:pStyle w:val="Untertitel"/>
        <w:ind w:left="357" w:hanging="357"/>
        <w:rPr>
          <w:lang w:val="fr-CH"/>
        </w:rPr>
      </w:pPr>
      <w:r w:rsidRPr="008666E6">
        <w:rPr>
          <w:lang w:val="fr-CH"/>
        </w:rPr>
        <w:t xml:space="preserve">Décision de crédit </w:t>
      </w:r>
    </w:p>
    <w:p w14:paraId="430D310B" w14:textId="389C093B" w:rsidR="008179A9" w:rsidRPr="008666E6" w:rsidRDefault="006061CC" w:rsidP="008666E6">
      <w:pPr>
        <w:spacing w:before="120" w:after="120"/>
        <w:rPr>
          <w:lang w:val="fr-CH"/>
        </w:rPr>
      </w:pPr>
      <w:r w:rsidRPr="008666E6">
        <w:rPr>
          <w:lang w:val="fr-CH"/>
        </w:rPr>
        <w:t xml:space="preserve">Les communes peuvent émettre des bons de </w:t>
      </w:r>
      <w:r w:rsidRPr="002966EB">
        <w:rPr>
          <w:lang w:val="fr-CH"/>
        </w:rPr>
        <w:t xml:space="preserve">garde </w:t>
      </w:r>
      <w:r w:rsidR="00C62BBA" w:rsidRPr="002966EB">
        <w:rPr>
          <w:lang w:val="fr-CH"/>
        </w:rPr>
        <w:t>depuis le</w:t>
      </w:r>
      <w:r w:rsidRPr="002966EB">
        <w:rPr>
          <w:lang w:val="fr-CH"/>
        </w:rPr>
        <w:t xml:space="preserve"> 1</w:t>
      </w:r>
      <w:r w:rsidRPr="002966EB">
        <w:rPr>
          <w:vertAlign w:val="superscript"/>
          <w:lang w:val="fr-CH"/>
        </w:rPr>
        <w:t>er</w:t>
      </w:r>
      <w:r w:rsidRPr="002966EB">
        <w:rPr>
          <w:lang w:val="fr-CH"/>
        </w:rPr>
        <w:t xml:space="preserve"> août</w:t>
      </w:r>
      <w:r w:rsidRPr="008666E6">
        <w:rPr>
          <w:lang w:val="fr-CH"/>
        </w:rPr>
        <w:t xml:space="preserve"> 2019</w:t>
      </w:r>
      <w:r w:rsidR="00AB1167" w:rsidRPr="008666E6">
        <w:rPr>
          <w:lang w:val="fr-CH"/>
        </w:rPr>
        <w:t>.</w:t>
      </w:r>
      <w:r w:rsidR="00CD3386" w:rsidRPr="008666E6">
        <w:rPr>
          <w:lang w:val="fr-CH"/>
        </w:rPr>
        <w:t xml:space="preserve"> </w:t>
      </w:r>
      <w:r w:rsidR="005C081C" w:rsidRPr="008666E6">
        <w:rPr>
          <w:lang w:val="fr-CH"/>
        </w:rPr>
        <w:t>Etant donné que l</w:t>
      </w:r>
      <w:r w:rsidR="00CD3386" w:rsidRPr="008666E6">
        <w:rPr>
          <w:lang w:val="fr-CH"/>
        </w:rPr>
        <w:t xml:space="preserve">e passage au système des bons de garde constitue </w:t>
      </w:r>
      <w:r w:rsidR="00AB1167" w:rsidRPr="008666E6">
        <w:rPr>
          <w:lang w:val="fr-CH"/>
        </w:rPr>
        <w:t>une modification importante de l’état des faits</w:t>
      </w:r>
      <w:r w:rsidR="005C081C" w:rsidRPr="008666E6">
        <w:rPr>
          <w:lang w:val="fr-CH"/>
        </w:rPr>
        <w:t xml:space="preserve">, </w:t>
      </w:r>
      <w:r w:rsidR="008179A9" w:rsidRPr="008666E6">
        <w:rPr>
          <w:lang w:val="fr-CH"/>
        </w:rPr>
        <w:t>l’organe com</w:t>
      </w:r>
      <w:r w:rsidR="00CD3386" w:rsidRPr="008666E6">
        <w:rPr>
          <w:lang w:val="fr-CH"/>
        </w:rPr>
        <w:t>pétent</w:t>
      </w:r>
      <w:r w:rsidR="005C081C" w:rsidRPr="008666E6">
        <w:rPr>
          <w:lang w:val="fr-CH"/>
        </w:rPr>
        <w:t xml:space="preserve"> doit rendre une nouvelle décision</w:t>
      </w:r>
      <w:r w:rsidR="00E774BE">
        <w:rPr>
          <w:lang w:val="fr-CH"/>
        </w:rPr>
        <w:t>, conformément à l’article </w:t>
      </w:r>
      <w:r w:rsidR="00E774BE" w:rsidRPr="00F06023">
        <w:rPr>
          <w:lang w:val="fr-CH"/>
        </w:rPr>
        <w:t>14 de l’ordonnance du 16 décembre 1998 sur les communes (OCo ; RSB 170.111)</w:t>
      </w:r>
      <w:r w:rsidR="00CD3386" w:rsidRPr="008666E6">
        <w:rPr>
          <w:lang w:val="fr-CH"/>
        </w:rPr>
        <w:t xml:space="preserve">. Si </w:t>
      </w:r>
      <w:r w:rsidR="005C081C" w:rsidRPr="008666E6">
        <w:rPr>
          <w:lang w:val="fr-CH"/>
        </w:rPr>
        <w:t>une</w:t>
      </w:r>
      <w:r w:rsidR="00CD3386" w:rsidRPr="008666E6">
        <w:rPr>
          <w:lang w:val="fr-CH"/>
        </w:rPr>
        <w:t xml:space="preserve"> commune souhaite renoncer aux </w:t>
      </w:r>
      <w:r w:rsidR="008179A9" w:rsidRPr="008666E6">
        <w:rPr>
          <w:lang w:val="fr-CH"/>
        </w:rPr>
        <w:t>conventions</w:t>
      </w:r>
      <w:r w:rsidR="00E774BE">
        <w:rPr>
          <w:lang w:val="fr-CH"/>
        </w:rPr>
        <w:t xml:space="preserve"> de </w:t>
      </w:r>
      <w:r w:rsidR="008179A9" w:rsidRPr="008666E6">
        <w:rPr>
          <w:lang w:val="fr-CH"/>
        </w:rPr>
        <w:t>prestations</w:t>
      </w:r>
      <w:r w:rsidR="005C081C" w:rsidRPr="008666E6">
        <w:rPr>
          <w:lang w:val="fr-CH"/>
        </w:rPr>
        <w:t xml:space="preserve"> en vigueur</w:t>
      </w:r>
      <w:r w:rsidR="00CD3386" w:rsidRPr="008666E6">
        <w:rPr>
          <w:lang w:val="fr-CH"/>
        </w:rPr>
        <w:t>, elle doit soumettre une demande de r</w:t>
      </w:r>
      <w:r w:rsidR="008179A9" w:rsidRPr="008666E6">
        <w:rPr>
          <w:lang w:val="fr-CH"/>
        </w:rPr>
        <w:t>econsidération à l’organe compétent</w:t>
      </w:r>
      <w:r w:rsidR="00CD3386" w:rsidRPr="008666E6">
        <w:rPr>
          <w:lang w:val="fr-CH"/>
        </w:rPr>
        <w:t>.</w:t>
      </w:r>
    </w:p>
    <w:p w14:paraId="2BA3D590" w14:textId="3F1A52DA" w:rsidR="006F10AB" w:rsidRPr="008666E6" w:rsidRDefault="00CD3386" w:rsidP="00067F11">
      <w:pPr>
        <w:spacing w:before="120" w:after="360"/>
        <w:rPr>
          <w:lang w:val="fr-CH"/>
        </w:rPr>
      </w:pPr>
      <w:r w:rsidRPr="008666E6">
        <w:rPr>
          <w:lang w:val="fr-CH"/>
        </w:rPr>
        <w:lastRenderedPageBreak/>
        <w:t xml:space="preserve">Dans le système des émoluments, la commune peut </w:t>
      </w:r>
      <w:r w:rsidR="008179A9" w:rsidRPr="008666E6">
        <w:rPr>
          <w:lang w:val="fr-CH"/>
        </w:rPr>
        <w:t>limiter la décision de crédit aux coûts nets (franchise de 20%</w:t>
      </w:r>
      <w:r w:rsidRPr="008666E6">
        <w:rPr>
          <w:lang w:val="fr-CH"/>
        </w:rPr>
        <w:t xml:space="preserve">) si elle </w:t>
      </w:r>
      <w:r w:rsidR="008179A9" w:rsidRPr="008666E6">
        <w:rPr>
          <w:lang w:val="fr-CH"/>
        </w:rPr>
        <w:t xml:space="preserve">dispose de l’autorisation de la SAP. Cette possibilité existe également dans le </w:t>
      </w:r>
      <w:r w:rsidR="002A03C7" w:rsidRPr="008666E6">
        <w:rPr>
          <w:lang w:val="fr-CH"/>
        </w:rPr>
        <w:t>nouveau système</w:t>
      </w:r>
      <w:r w:rsidR="00F06023">
        <w:rPr>
          <w:lang w:val="fr-CH"/>
        </w:rPr>
        <w:t>,</w:t>
      </w:r>
      <w:r w:rsidR="002A03C7" w:rsidRPr="008666E6">
        <w:rPr>
          <w:lang w:val="fr-CH"/>
        </w:rPr>
        <w:t xml:space="preserve"> car </w:t>
      </w:r>
      <w:r w:rsidR="008179A9" w:rsidRPr="008666E6">
        <w:rPr>
          <w:lang w:val="fr-CH"/>
        </w:rPr>
        <w:t xml:space="preserve">le canton </w:t>
      </w:r>
      <w:r w:rsidR="002A03C7" w:rsidRPr="008666E6">
        <w:rPr>
          <w:lang w:val="fr-CH"/>
        </w:rPr>
        <w:t>ne restreint</w:t>
      </w:r>
      <w:r w:rsidR="008179A9" w:rsidRPr="008666E6">
        <w:rPr>
          <w:lang w:val="fr-CH"/>
        </w:rPr>
        <w:t xml:space="preserve"> pas le nombre de bons de garde. </w:t>
      </w:r>
    </w:p>
    <w:p w14:paraId="4744AD22" w14:textId="243B2ADE" w:rsidR="00DA7F3B" w:rsidRDefault="00BD58C0" w:rsidP="00067F11">
      <w:pPr>
        <w:pStyle w:val="Untertitel"/>
        <w:ind w:left="357" w:hanging="357"/>
        <w:rPr>
          <w:lang w:val="fr-CH"/>
        </w:rPr>
      </w:pPr>
      <w:r>
        <w:rPr>
          <w:lang w:val="fr-CH"/>
        </w:rPr>
        <w:t>Possibilités</w:t>
      </w:r>
    </w:p>
    <w:p w14:paraId="3F916609" w14:textId="24EE8206" w:rsidR="000F2570" w:rsidRPr="00BD58C0" w:rsidRDefault="00BD58C0" w:rsidP="00BD58C0">
      <w:pPr>
        <w:spacing w:before="120" w:after="120"/>
        <w:rPr>
          <w:lang w:val="fr-CH"/>
        </w:rPr>
      </w:pPr>
      <w:r>
        <w:rPr>
          <w:lang w:val="fr-CH"/>
        </w:rPr>
        <w:t>La commune a le choix entre les trois options suivantes.</w:t>
      </w:r>
    </w:p>
    <w:p w14:paraId="2E57B896" w14:textId="49B3DBE0" w:rsidR="00DA7F3B" w:rsidRPr="008F5C30" w:rsidRDefault="008666E6" w:rsidP="008666E6">
      <w:pPr>
        <w:spacing w:before="120" w:after="120"/>
        <w:rPr>
          <w:b/>
          <w:lang w:val="fr-CH"/>
        </w:rPr>
      </w:pPr>
      <w:r w:rsidRPr="008F5C30">
        <w:rPr>
          <w:b/>
          <w:lang w:val="fr-CH"/>
        </w:rPr>
        <w:t xml:space="preserve">Option </w:t>
      </w:r>
      <w:r w:rsidR="00357D16" w:rsidRPr="008F5C30">
        <w:rPr>
          <w:b/>
          <w:lang w:val="fr-CH"/>
        </w:rPr>
        <w:t>1</w:t>
      </w:r>
      <w:r w:rsidR="00A34CB8" w:rsidRPr="008F5C30">
        <w:rPr>
          <w:b/>
          <w:lang w:val="fr-CH"/>
        </w:rPr>
        <w:t xml:space="preserve"> : </w:t>
      </w:r>
      <w:r w:rsidR="00E1310B" w:rsidRPr="008F5C30">
        <w:rPr>
          <w:b/>
          <w:lang w:val="fr-CH"/>
        </w:rPr>
        <w:t>l</w:t>
      </w:r>
      <w:r w:rsidR="00BD58C0">
        <w:rPr>
          <w:b/>
          <w:lang w:val="fr-CH"/>
        </w:rPr>
        <w:t>a</w:t>
      </w:r>
      <w:r w:rsidR="001A2B19" w:rsidRPr="008F5C30">
        <w:rPr>
          <w:b/>
          <w:lang w:val="fr-CH"/>
        </w:rPr>
        <w:t xml:space="preserve"> commune renonce à émettre des bons de garde</w:t>
      </w:r>
    </w:p>
    <w:p w14:paraId="76512CED" w14:textId="3C30487A" w:rsidR="00DA7F3B" w:rsidRPr="008666E6" w:rsidRDefault="00CD3386" w:rsidP="008666E6">
      <w:pPr>
        <w:pStyle w:val="Listenabsatz"/>
        <w:numPr>
          <w:ilvl w:val="0"/>
          <w:numId w:val="7"/>
        </w:numPr>
        <w:spacing w:before="120" w:after="120"/>
        <w:rPr>
          <w:lang w:val="fr-CH"/>
        </w:rPr>
      </w:pPr>
      <w:r w:rsidRPr="008666E6">
        <w:rPr>
          <w:lang w:val="fr-CH"/>
        </w:rPr>
        <w:t xml:space="preserve">Le conseil communal rend la décision correspondante. </w:t>
      </w:r>
    </w:p>
    <w:p w14:paraId="23358985" w14:textId="4778ED27" w:rsidR="00DA7F3B" w:rsidRPr="00AC545A" w:rsidRDefault="00CD3386" w:rsidP="008666E6">
      <w:pPr>
        <w:pStyle w:val="Listenabsatz"/>
        <w:numPr>
          <w:ilvl w:val="0"/>
          <w:numId w:val="7"/>
        </w:numPr>
        <w:spacing w:before="120" w:after="120"/>
        <w:rPr>
          <w:lang w:val="fr-CH"/>
        </w:rPr>
      </w:pPr>
      <w:r w:rsidRPr="008666E6">
        <w:rPr>
          <w:lang w:val="fr-CH"/>
        </w:rPr>
        <w:t>Si le</w:t>
      </w:r>
      <w:r w:rsidR="00CD58DC" w:rsidRPr="008666E6">
        <w:rPr>
          <w:lang w:val="fr-CH"/>
        </w:rPr>
        <w:t xml:space="preserve"> corp</w:t>
      </w:r>
      <w:r w:rsidRPr="008666E6">
        <w:rPr>
          <w:lang w:val="fr-CH"/>
        </w:rPr>
        <w:t>s</w:t>
      </w:r>
      <w:r w:rsidR="00CD58DC" w:rsidRPr="008666E6">
        <w:rPr>
          <w:lang w:val="fr-CH"/>
        </w:rPr>
        <w:t xml:space="preserve"> électoral estime</w:t>
      </w:r>
      <w:r w:rsidRPr="008666E6">
        <w:rPr>
          <w:lang w:val="fr-CH"/>
        </w:rPr>
        <w:t xml:space="preserve"> que la commune </w:t>
      </w:r>
      <w:r w:rsidR="008F5C30">
        <w:rPr>
          <w:lang w:val="fr-CH"/>
        </w:rPr>
        <w:t>doit</w:t>
      </w:r>
      <w:r w:rsidRPr="008666E6">
        <w:rPr>
          <w:lang w:val="fr-CH"/>
        </w:rPr>
        <w:t xml:space="preserve"> émettre des bons de garde</w:t>
      </w:r>
      <w:r w:rsidR="00E17A1E" w:rsidRPr="008666E6">
        <w:rPr>
          <w:lang w:val="fr-CH"/>
        </w:rPr>
        <w:t>,</w:t>
      </w:r>
      <w:r w:rsidRPr="008666E6">
        <w:rPr>
          <w:lang w:val="fr-CH"/>
        </w:rPr>
        <w:t xml:space="preserve"> </w:t>
      </w:r>
      <w:r w:rsidR="00E17A1E" w:rsidRPr="008666E6">
        <w:rPr>
          <w:lang w:val="fr-CH"/>
        </w:rPr>
        <w:t>il peut</w:t>
      </w:r>
      <w:r w:rsidRPr="008666E6">
        <w:rPr>
          <w:lang w:val="fr-CH"/>
        </w:rPr>
        <w:t xml:space="preserve"> </w:t>
      </w:r>
      <w:r w:rsidR="008F5C30">
        <w:rPr>
          <w:lang w:val="fr-CH"/>
        </w:rPr>
        <w:t>soumettre</w:t>
      </w:r>
      <w:r w:rsidR="003B6FBE" w:rsidRPr="008666E6">
        <w:rPr>
          <w:lang w:val="fr-CH"/>
        </w:rPr>
        <w:t xml:space="preserve"> une proposition</w:t>
      </w:r>
      <w:r w:rsidR="00357D16" w:rsidRPr="008666E6">
        <w:rPr>
          <w:lang w:val="fr-CH"/>
        </w:rPr>
        <w:t xml:space="preserve"> de prise en considération</w:t>
      </w:r>
      <w:r w:rsidR="00E17A1E" w:rsidRPr="008666E6">
        <w:rPr>
          <w:lang w:val="fr-CH"/>
        </w:rPr>
        <w:t xml:space="preserve"> </w:t>
      </w:r>
      <w:r w:rsidR="00E17A1E" w:rsidRPr="00AC545A">
        <w:rPr>
          <w:lang w:val="fr-CH"/>
        </w:rPr>
        <w:t xml:space="preserve">lors d’une </w:t>
      </w:r>
      <w:r w:rsidRPr="00AC545A">
        <w:rPr>
          <w:lang w:val="fr-CH"/>
        </w:rPr>
        <w:t>assemblée communal</w:t>
      </w:r>
      <w:r w:rsidR="00C53218" w:rsidRPr="00AC545A">
        <w:rPr>
          <w:lang w:val="fr-CH"/>
        </w:rPr>
        <w:t>e</w:t>
      </w:r>
      <w:r w:rsidRPr="00AC545A">
        <w:rPr>
          <w:lang w:val="fr-CH"/>
        </w:rPr>
        <w:t xml:space="preserve"> ou </w:t>
      </w:r>
      <w:r w:rsidR="00C53218" w:rsidRPr="00AC545A">
        <w:rPr>
          <w:lang w:val="fr-CH"/>
        </w:rPr>
        <w:t>d’</w:t>
      </w:r>
      <w:r w:rsidRPr="00AC545A">
        <w:rPr>
          <w:lang w:val="fr-CH"/>
        </w:rPr>
        <w:t>une initiative</w:t>
      </w:r>
      <w:r w:rsidR="00E17A1E" w:rsidRPr="00AC545A">
        <w:rPr>
          <w:lang w:val="fr-CH"/>
        </w:rPr>
        <w:t xml:space="preserve"> (po</w:t>
      </w:r>
      <w:r w:rsidR="008F5C30" w:rsidRPr="00AC545A">
        <w:rPr>
          <w:lang w:val="fr-CH"/>
        </w:rPr>
        <w:t>ur autant que les</w:t>
      </w:r>
      <w:r w:rsidR="00E17A1E" w:rsidRPr="00AC545A">
        <w:rPr>
          <w:lang w:val="fr-CH"/>
        </w:rPr>
        <w:t xml:space="preserve"> dépense</w:t>
      </w:r>
      <w:r w:rsidR="008F5C30" w:rsidRPr="00AC545A">
        <w:rPr>
          <w:lang w:val="fr-CH"/>
        </w:rPr>
        <w:t>s</w:t>
      </w:r>
      <w:r w:rsidR="00E17A1E" w:rsidRPr="00AC545A">
        <w:rPr>
          <w:lang w:val="fr-CH"/>
        </w:rPr>
        <w:t xml:space="preserve"> </w:t>
      </w:r>
      <w:r w:rsidR="008F5C30" w:rsidRPr="00AC545A">
        <w:rPr>
          <w:lang w:val="fr-CH"/>
        </w:rPr>
        <w:t>qui en découlent</w:t>
      </w:r>
      <w:r w:rsidR="00357D16" w:rsidRPr="00AC545A">
        <w:rPr>
          <w:lang w:val="fr-CH"/>
        </w:rPr>
        <w:t xml:space="preserve"> relève</w:t>
      </w:r>
      <w:r w:rsidR="008F5C30" w:rsidRPr="00AC545A">
        <w:rPr>
          <w:lang w:val="fr-CH"/>
        </w:rPr>
        <w:t>nt</w:t>
      </w:r>
      <w:r w:rsidR="00357D16" w:rsidRPr="00AC545A">
        <w:rPr>
          <w:lang w:val="fr-CH"/>
        </w:rPr>
        <w:t xml:space="preserve"> de sa compétence</w:t>
      </w:r>
      <w:r w:rsidR="00E17A1E" w:rsidRPr="00AC545A">
        <w:rPr>
          <w:lang w:val="fr-CH"/>
        </w:rPr>
        <w:t>).</w:t>
      </w:r>
    </w:p>
    <w:p w14:paraId="48043D70" w14:textId="364013BE" w:rsidR="000F2570" w:rsidRPr="008B5103" w:rsidRDefault="001B319D" w:rsidP="008B5103">
      <w:pPr>
        <w:pStyle w:val="Listenabsatz"/>
        <w:numPr>
          <w:ilvl w:val="0"/>
          <w:numId w:val="7"/>
        </w:numPr>
        <w:spacing w:before="120" w:after="120"/>
        <w:rPr>
          <w:lang w:val="fr-CH"/>
        </w:rPr>
      </w:pPr>
      <w:r>
        <w:rPr>
          <w:lang w:val="fr-CH"/>
        </w:rPr>
        <w:t>L</w:t>
      </w:r>
      <w:r w:rsidR="00C53218" w:rsidRPr="008666E6">
        <w:rPr>
          <w:lang w:val="fr-CH"/>
        </w:rPr>
        <w:t xml:space="preserve">es </w:t>
      </w:r>
      <w:r w:rsidR="00AC545A">
        <w:rPr>
          <w:lang w:val="fr-CH"/>
        </w:rPr>
        <w:t xml:space="preserve">membres du </w:t>
      </w:r>
      <w:r w:rsidR="00C53218" w:rsidRPr="008666E6">
        <w:rPr>
          <w:lang w:val="fr-CH"/>
        </w:rPr>
        <w:t>parlem</w:t>
      </w:r>
      <w:r w:rsidR="00AC545A">
        <w:rPr>
          <w:lang w:val="fr-CH"/>
        </w:rPr>
        <w:t>ent</w:t>
      </w:r>
      <w:r w:rsidR="00C53218" w:rsidRPr="008666E6">
        <w:rPr>
          <w:lang w:val="fr-CH"/>
        </w:rPr>
        <w:t xml:space="preserve"> </w:t>
      </w:r>
      <w:r>
        <w:rPr>
          <w:lang w:val="fr-CH"/>
        </w:rPr>
        <w:t xml:space="preserve">des </w:t>
      </w:r>
      <w:r w:rsidRPr="008666E6">
        <w:rPr>
          <w:lang w:val="fr-CH"/>
        </w:rPr>
        <w:t xml:space="preserve">communes </w:t>
      </w:r>
      <w:r>
        <w:rPr>
          <w:lang w:val="fr-CH"/>
        </w:rPr>
        <w:t>dotées d’un pouvoir législatif</w:t>
      </w:r>
      <w:r w:rsidRPr="008666E6">
        <w:rPr>
          <w:lang w:val="fr-CH"/>
        </w:rPr>
        <w:t xml:space="preserve"> </w:t>
      </w:r>
      <w:r w:rsidR="00E17A1E" w:rsidRPr="008666E6">
        <w:rPr>
          <w:lang w:val="fr-CH"/>
        </w:rPr>
        <w:t>peuvent exercer leur</w:t>
      </w:r>
      <w:r w:rsidR="003B6FBE" w:rsidRPr="008666E6">
        <w:rPr>
          <w:lang w:val="fr-CH"/>
        </w:rPr>
        <w:t>s</w:t>
      </w:r>
      <w:r w:rsidR="00E17A1E" w:rsidRPr="008666E6">
        <w:rPr>
          <w:lang w:val="fr-CH"/>
        </w:rPr>
        <w:t xml:space="preserve"> prérogative</w:t>
      </w:r>
      <w:r w:rsidR="003B6FBE" w:rsidRPr="008666E6">
        <w:rPr>
          <w:lang w:val="fr-CH"/>
        </w:rPr>
        <w:t>s et demande</w:t>
      </w:r>
      <w:r w:rsidR="00A129DD">
        <w:rPr>
          <w:lang w:val="fr-CH"/>
        </w:rPr>
        <w:t>r l’émission de bons de garde. A noter que l</w:t>
      </w:r>
      <w:r w:rsidR="003B6FBE" w:rsidRPr="008666E6">
        <w:rPr>
          <w:lang w:val="fr-CH"/>
        </w:rPr>
        <w:t>a proposition de</w:t>
      </w:r>
      <w:r w:rsidR="00E17A1E" w:rsidRPr="008666E6">
        <w:rPr>
          <w:lang w:val="fr-CH"/>
        </w:rPr>
        <w:t xml:space="preserve"> prise en considération</w:t>
      </w:r>
      <w:r w:rsidR="00A129DD">
        <w:rPr>
          <w:lang w:val="fr-CH"/>
        </w:rPr>
        <w:t xml:space="preserve"> </w:t>
      </w:r>
      <w:r w:rsidR="00C53218">
        <w:rPr>
          <w:lang w:val="fr-CH"/>
        </w:rPr>
        <w:t>mentionnée ci-avant</w:t>
      </w:r>
      <w:r w:rsidR="00E17A1E" w:rsidRPr="008666E6">
        <w:rPr>
          <w:lang w:val="fr-CH"/>
        </w:rPr>
        <w:t xml:space="preserve"> </w:t>
      </w:r>
      <w:r w:rsidR="005A5110" w:rsidRPr="008666E6">
        <w:rPr>
          <w:lang w:val="fr-CH"/>
        </w:rPr>
        <w:t>n’entre pas en ligne de compte</w:t>
      </w:r>
      <w:r>
        <w:rPr>
          <w:lang w:val="fr-CH"/>
        </w:rPr>
        <w:t>,</w:t>
      </w:r>
      <w:r w:rsidR="005A5110" w:rsidRPr="008666E6">
        <w:rPr>
          <w:lang w:val="fr-CH"/>
        </w:rPr>
        <w:t xml:space="preserve"> car </w:t>
      </w:r>
      <w:r w:rsidR="00C53218" w:rsidRPr="008666E6">
        <w:rPr>
          <w:lang w:val="fr-CH"/>
        </w:rPr>
        <w:t>ce type de commune</w:t>
      </w:r>
      <w:r w:rsidR="00C53218">
        <w:rPr>
          <w:lang w:val="fr-CH"/>
        </w:rPr>
        <w:t xml:space="preserve"> ne connaît pas les </w:t>
      </w:r>
      <w:r w:rsidR="005A5110" w:rsidRPr="008666E6">
        <w:rPr>
          <w:lang w:val="fr-CH"/>
        </w:rPr>
        <w:t>assemblée</w:t>
      </w:r>
      <w:r w:rsidR="00C53218">
        <w:rPr>
          <w:lang w:val="fr-CH"/>
        </w:rPr>
        <w:t>s</w:t>
      </w:r>
      <w:r w:rsidR="005A5110" w:rsidRPr="008666E6">
        <w:rPr>
          <w:lang w:val="fr-CH"/>
        </w:rPr>
        <w:t xml:space="preserve"> communale</w:t>
      </w:r>
      <w:r w:rsidR="00C53218">
        <w:rPr>
          <w:lang w:val="fr-CH"/>
        </w:rPr>
        <w:t>s</w:t>
      </w:r>
      <w:r w:rsidR="005A5110" w:rsidRPr="008666E6">
        <w:rPr>
          <w:lang w:val="fr-CH"/>
        </w:rPr>
        <w:t xml:space="preserve">. </w:t>
      </w:r>
      <w:r w:rsidR="005A5110" w:rsidRPr="008F5C30">
        <w:rPr>
          <w:lang w:val="fr-CH"/>
        </w:rPr>
        <w:t>De cette manière</w:t>
      </w:r>
      <w:r w:rsidR="005A5110" w:rsidRPr="00AC545A">
        <w:rPr>
          <w:lang w:val="fr-CH"/>
        </w:rPr>
        <w:t>, le conseil</w:t>
      </w:r>
      <w:r w:rsidR="003B6FBE" w:rsidRPr="00AC545A">
        <w:rPr>
          <w:lang w:val="fr-CH"/>
        </w:rPr>
        <w:t xml:space="preserve"> </w:t>
      </w:r>
      <w:r w:rsidR="005A5110" w:rsidRPr="00AC545A">
        <w:rPr>
          <w:lang w:val="fr-CH"/>
        </w:rPr>
        <w:t xml:space="preserve">communal ne peut </w:t>
      </w:r>
      <w:r w:rsidR="003B6FBE" w:rsidRPr="00AC545A">
        <w:rPr>
          <w:lang w:val="fr-CH"/>
        </w:rPr>
        <w:t>être contraint d’</w:t>
      </w:r>
      <w:r w:rsidR="005A5110" w:rsidRPr="00AC545A">
        <w:rPr>
          <w:lang w:val="fr-CH"/>
        </w:rPr>
        <w:t xml:space="preserve">émettre des bons de garde que si </w:t>
      </w:r>
      <w:r w:rsidR="00C53218" w:rsidRPr="00AC545A">
        <w:rPr>
          <w:lang w:val="fr-CH"/>
        </w:rPr>
        <w:t>les</w:t>
      </w:r>
      <w:r w:rsidR="005A5110" w:rsidRPr="00AC545A">
        <w:rPr>
          <w:lang w:val="fr-CH"/>
        </w:rPr>
        <w:t xml:space="preserve"> dépense</w:t>
      </w:r>
      <w:r w:rsidR="00C53218" w:rsidRPr="00AC545A">
        <w:rPr>
          <w:lang w:val="fr-CH"/>
        </w:rPr>
        <w:t>s</w:t>
      </w:r>
      <w:r w:rsidR="005A5110" w:rsidRPr="00AC545A">
        <w:rPr>
          <w:lang w:val="fr-CH"/>
        </w:rPr>
        <w:t xml:space="preserve"> </w:t>
      </w:r>
      <w:r w:rsidR="003B6FBE" w:rsidRPr="00AC545A">
        <w:rPr>
          <w:lang w:val="fr-CH"/>
        </w:rPr>
        <w:t xml:space="preserve">en </w:t>
      </w:r>
      <w:r w:rsidR="00AC545A" w:rsidRPr="00AC545A">
        <w:rPr>
          <w:lang w:val="fr-CH"/>
        </w:rPr>
        <w:t>la matière</w:t>
      </w:r>
      <w:r w:rsidR="005A5110" w:rsidRPr="00AC545A">
        <w:rPr>
          <w:lang w:val="fr-CH"/>
        </w:rPr>
        <w:t xml:space="preserve"> relève</w:t>
      </w:r>
      <w:r w:rsidR="00C53218" w:rsidRPr="00AC545A">
        <w:rPr>
          <w:lang w:val="fr-CH"/>
        </w:rPr>
        <w:t>nt</w:t>
      </w:r>
      <w:r w:rsidR="005A5110" w:rsidRPr="00AC545A">
        <w:rPr>
          <w:lang w:val="fr-CH"/>
        </w:rPr>
        <w:t xml:space="preserve"> </w:t>
      </w:r>
      <w:r w:rsidR="003B6FBE" w:rsidRPr="00AC545A">
        <w:rPr>
          <w:lang w:val="fr-CH"/>
        </w:rPr>
        <w:t>de la compétence du</w:t>
      </w:r>
      <w:r w:rsidR="005A5110" w:rsidRPr="00AC545A">
        <w:rPr>
          <w:lang w:val="fr-CH"/>
        </w:rPr>
        <w:t xml:space="preserve"> parlement</w:t>
      </w:r>
      <w:r w:rsidR="00AC545A">
        <w:rPr>
          <w:lang w:val="fr-CH"/>
        </w:rPr>
        <w:t xml:space="preserve"> </w:t>
      </w:r>
      <w:r w:rsidR="005A5110" w:rsidRPr="00AC545A">
        <w:rPr>
          <w:lang w:val="fr-CH"/>
        </w:rPr>
        <w:t>ou du corps</w:t>
      </w:r>
      <w:r w:rsidR="005A5110" w:rsidRPr="008F5C30">
        <w:rPr>
          <w:lang w:val="fr-CH"/>
        </w:rPr>
        <w:t xml:space="preserve"> électoral.</w:t>
      </w:r>
    </w:p>
    <w:p w14:paraId="30DCC2A0" w14:textId="3F26AC58" w:rsidR="004F571F" w:rsidRPr="00C53218" w:rsidRDefault="008666E6" w:rsidP="008666E6">
      <w:pPr>
        <w:spacing w:before="120" w:after="120"/>
        <w:rPr>
          <w:b/>
          <w:lang w:val="fr-CH"/>
        </w:rPr>
      </w:pPr>
      <w:r w:rsidRPr="008F5C30">
        <w:rPr>
          <w:b/>
          <w:lang w:val="fr-CH"/>
        </w:rPr>
        <w:t xml:space="preserve">Option </w:t>
      </w:r>
      <w:r w:rsidR="003B6FBE" w:rsidRPr="008F5C30">
        <w:rPr>
          <w:b/>
          <w:lang w:val="fr-CH"/>
        </w:rPr>
        <w:t>2</w:t>
      </w:r>
      <w:r w:rsidR="00A34CB8" w:rsidRPr="008F5C30">
        <w:rPr>
          <w:b/>
          <w:lang w:val="fr-CH"/>
        </w:rPr>
        <w:t xml:space="preserve"> : </w:t>
      </w:r>
      <w:r w:rsidR="00CD3386" w:rsidRPr="008F5C30">
        <w:rPr>
          <w:b/>
          <w:lang w:val="fr-CH"/>
        </w:rPr>
        <w:t>l</w:t>
      </w:r>
      <w:r w:rsidR="00BD58C0">
        <w:rPr>
          <w:b/>
          <w:lang w:val="fr-CH"/>
        </w:rPr>
        <w:t>a</w:t>
      </w:r>
      <w:r w:rsidR="001A2B19" w:rsidRPr="008F5C30">
        <w:rPr>
          <w:b/>
          <w:lang w:val="fr-CH"/>
        </w:rPr>
        <w:t xml:space="preserve"> commune désire limiter le nombre de bons de garde (contingentement)</w:t>
      </w:r>
    </w:p>
    <w:p w14:paraId="202341D4" w14:textId="2ABBD28C" w:rsidR="005E6E92" w:rsidRPr="00C53218" w:rsidRDefault="00C53218" w:rsidP="008666E6">
      <w:pPr>
        <w:pStyle w:val="Listenabsatz"/>
        <w:numPr>
          <w:ilvl w:val="0"/>
          <w:numId w:val="9"/>
        </w:numPr>
        <w:spacing w:before="120" w:after="120"/>
        <w:rPr>
          <w:lang w:val="fr-CH"/>
        </w:rPr>
      </w:pPr>
      <w:r w:rsidRPr="00C53218">
        <w:rPr>
          <w:lang w:val="fr-CH"/>
        </w:rPr>
        <w:t>Il s’agit de tenir compte de l</w:t>
      </w:r>
      <w:r w:rsidR="00B845D3" w:rsidRPr="00C53218">
        <w:rPr>
          <w:lang w:val="fr-CH"/>
        </w:rPr>
        <w:t>’article 34c, alinéa 1, lettre a OPIS, qui prévoit que les</w:t>
      </w:r>
      <w:r w:rsidR="0003135A" w:rsidRPr="00C53218">
        <w:rPr>
          <w:lang w:val="fr-CH"/>
        </w:rPr>
        <w:t xml:space="preserve"> commune</w:t>
      </w:r>
      <w:r w:rsidR="00B845D3" w:rsidRPr="00C53218">
        <w:rPr>
          <w:lang w:val="fr-CH"/>
        </w:rPr>
        <w:t>s</w:t>
      </w:r>
      <w:r w:rsidR="0003135A" w:rsidRPr="00C53218">
        <w:rPr>
          <w:lang w:val="fr-CH"/>
        </w:rPr>
        <w:t xml:space="preserve"> </w:t>
      </w:r>
      <w:r w:rsidR="00B845D3" w:rsidRPr="00C53218">
        <w:rPr>
          <w:lang w:val="fr-CH"/>
        </w:rPr>
        <w:t>peuvent</w:t>
      </w:r>
      <w:r w:rsidR="0003135A" w:rsidRPr="00C53218">
        <w:rPr>
          <w:lang w:val="fr-CH"/>
        </w:rPr>
        <w:t xml:space="preserve"> limiter les bons de garde </w:t>
      </w:r>
      <w:r w:rsidR="0003135A" w:rsidRPr="00042FDD">
        <w:rPr>
          <w:i/>
          <w:lang w:val="fr-CH"/>
        </w:rPr>
        <w:t>selon les moyens disponibles au budget</w:t>
      </w:r>
      <w:r w:rsidR="005E6E92" w:rsidRPr="00C53218">
        <w:rPr>
          <w:lang w:val="fr-CH"/>
        </w:rPr>
        <w:t>.</w:t>
      </w:r>
    </w:p>
    <w:p w14:paraId="03A1235B" w14:textId="692F9AB5" w:rsidR="005E6E92" w:rsidRPr="008666E6" w:rsidRDefault="008E362D" w:rsidP="0062234B">
      <w:pPr>
        <w:pStyle w:val="Listenabsatz"/>
        <w:numPr>
          <w:ilvl w:val="0"/>
          <w:numId w:val="9"/>
        </w:numPr>
        <w:spacing w:before="120" w:after="120"/>
        <w:rPr>
          <w:lang w:val="fr-CH"/>
        </w:rPr>
      </w:pPr>
      <w:r w:rsidRPr="00DF0D4A">
        <w:rPr>
          <w:lang w:val="fr-CH"/>
        </w:rPr>
        <w:t>L</w:t>
      </w:r>
      <w:r w:rsidR="00107F27" w:rsidRPr="00DF0D4A">
        <w:rPr>
          <w:lang w:val="fr-CH"/>
        </w:rPr>
        <w:t>es bons</w:t>
      </w:r>
      <w:r w:rsidR="00CD3386" w:rsidRPr="00DF0D4A">
        <w:rPr>
          <w:lang w:val="fr-CH"/>
        </w:rPr>
        <w:t xml:space="preserve"> émis </w:t>
      </w:r>
      <w:r w:rsidR="00107F27" w:rsidRPr="00DF0D4A">
        <w:rPr>
          <w:lang w:val="fr-CH"/>
        </w:rPr>
        <w:t>au</w:t>
      </w:r>
      <w:r w:rsidR="005A5110" w:rsidRPr="00DF0D4A">
        <w:rPr>
          <w:lang w:val="fr-CH"/>
        </w:rPr>
        <w:t xml:space="preserve"> 1</w:t>
      </w:r>
      <w:r w:rsidR="005A5110" w:rsidRPr="00DF0D4A">
        <w:rPr>
          <w:vertAlign w:val="superscript"/>
          <w:lang w:val="fr-CH"/>
        </w:rPr>
        <w:t>er</w:t>
      </w:r>
      <w:r w:rsidR="00107F27" w:rsidRPr="00DF0D4A">
        <w:rPr>
          <w:lang w:val="fr-CH"/>
        </w:rPr>
        <w:t> </w:t>
      </w:r>
      <w:r w:rsidR="005A5110" w:rsidRPr="00DF0D4A">
        <w:rPr>
          <w:lang w:val="fr-CH"/>
        </w:rPr>
        <w:t>ao</w:t>
      </w:r>
      <w:r w:rsidR="00A07220" w:rsidRPr="00DF0D4A">
        <w:rPr>
          <w:lang w:val="fr-CH"/>
        </w:rPr>
        <w:t>ût</w:t>
      </w:r>
      <w:r w:rsidR="00107F27" w:rsidRPr="00DF0D4A">
        <w:rPr>
          <w:lang w:val="fr-CH"/>
        </w:rPr>
        <w:t> 2019</w:t>
      </w:r>
      <w:r w:rsidR="00A07220" w:rsidRPr="00DF0D4A">
        <w:rPr>
          <w:lang w:val="fr-CH"/>
        </w:rPr>
        <w:t xml:space="preserve"> </w:t>
      </w:r>
      <w:r w:rsidR="00CD3386" w:rsidRPr="00DF0D4A">
        <w:rPr>
          <w:lang w:val="fr-CH"/>
        </w:rPr>
        <w:t>conformément</w:t>
      </w:r>
      <w:r w:rsidR="005A5110" w:rsidRPr="00DF0D4A">
        <w:rPr>
          <w:lang w:val="fr-CH"/>
        </w:rPr>
        <w:t xml:space="preserve"> à l’art</w:t>
      </w:r>
      <w:r w:rsidR="00BD435E" w:rsidRPr="00DF0D4A">
        <w:rPr>
          <w:lang w:val="fr-CH"/>
        </w:rPr>
        <w:t>icle </w:t>
      </w:r>
      <w:r w:rsidR="005A5110" w:rsidRPr="00DF0D4A">
        <w:rPr>
          <w:lang w:val="fr-CH"/>
        </w:rPr>
        <w:t>34o, al</w:t>
      </w:r>
      <w:r w:rsidR="00BD435E" w:rsidRPr="00DF0D4A">
        <w:rPr>
          <w:lang w:val="fr-CH"/>
        </w:rPr>
        <w:t>inéa </w:t>
      </w:r>
      <w:r w:rsidR="005A5110" w:rsidRPr="00DF0D4A">
        <w:rPr>
          <w:lang w:val="fr-CH"/>
        </w:rPr>
        <w:t xml:space="preserve">2 OPIS </w:t>
      </w:r>
      <w:r w:rsidRPr="0055668A">
        <w:rPr>
          <w:lang w:val="fr-CH"/>
        </w:rPr>
        <w:t>doivent</w:t>
      </w:r>
      <w:r w:rsidR="00A07220" w:rsidRPr="0055668A">
        <w:rPr>
          <w:lang w:val="fr-CH"/>
        </w:rPr>
        <w:t xml:space="preserve"> </w:t>
      </w:r>
      <w:r w:rsidR="005A5110" w:rsidRPr="0055668A">
        <w:rPr>
          <w:lang w:val="fr-CH"/>
        </w:rPr>
        <w:t xml:space="preserve">être </w:t>
      </w:r>
      <w:r w:rsidR="00C53218" w:rsidRPr="0055668A">
        <w:rPr>
          <w:lang w:val="fr-CH"/>
        </w:rPr>
        <w:t>assortis</w:t>
      </w:r>
      <w:r w:rsidR="00CD3386" w:rsidRPr="0055668A">
        <w:rPr>
          <w:lang w:val="fr-CH"/>
        </w:rPr>
        <w:t xml:space="preserve"> d’une rése</w:t>
      </w:r>
      <w:r w:rsidR="005A5110" w:rsidRPr="00DF0D4A">
        <w:rPr>
          <w:lang w:val="fr-CH"/>
        </w:rPr>
        <w:t>rve</w:t>
      </w:r>
      <w:r w:rsidRPr="00DF0D4A">
        <w:rPr>
          <w:lang w:val="fr-CH"/>
        </w:rPr>
        <w:t xml:space="preserve"> si le montant qui leur est dévolu est fixé dans le budget</w:t>
      </w:r>
      <w:r w:rsidR="005A5110" w:rsidRPr="00DF0D4A">
        <w:rPr>
          <w:lang w:val="fr-CH"/>
        </w:rPr>
        <w:t>.</w:t>
      </w:r>
      <w:r w:rsidR="00CD3386" w:rsidRPr="00DF0D4A">
        <w:rPr>
          <w:lang w:val="fr-CH"/>
        </w:rPr>
        <w:t xml:space="preserve"> </w:t>
      </w:r>
      <w:r w:rsidR="007152F8" w:rsidRPr="00DF0D4A">
        <w:rPr>
          <w:lang w:val="fr-CH"/>
        </w:rPr>
        <w:t>Etant donné que celui-ci porte uniquement sur</w:t>
      </w:r>
      <w:r w:rsidR="00BD435E" w:rsidRPr="00DF0D4A">
        <w:rPr>
          <w:lang w:val="fr-CH"/>
        </w:rPr>
        <w:t xml:space="preserve"> le</w:t>
      </w:r>
      <w:r w:rsidR="00336637" w:rsidRPr="00DF0D4A">
        <w:rPr>
          <w:lang w:val="fr-CH"/>
        </w:rPr>
        <w:t>s crédits utilisables pendant l’exercice concerné</w:t>
      </w:r>
      <w:r w:rsidRPr="0055668A">
        <w:rPr>
          <w:lang w:val="fr-CH"/>
        </w:rPr>
        <w:t>, la commune ne peut alors pas s’engager au-delà de cette période</w:t>
      </w:r>
      <w:r w:rsidR="00CD3386" w:rsidRPr="0055668A">
        <w:rPr>
          <w:lang w:val="fr-CH"/>
        </w:rPr>
        <w:t xml:space="preserve">. </w:t>
      </w:r>
      <w:r w:rsidR="00D4496B" w:rsidRPr="0055668A">
        <w:rPr>
          <w:lang w:val="fr-CH"/>
        </w:rPr>
        <w:t xml:space="preserve">Les parents, de même que </w:t>
      </w:r>
      <w:r w:rsidR="002E3B14" w:rsidRPr="0055668A">
        <w:rPr>
          <w:lang w:val="fr-CH"/>
        </w:rPr>
        <w:t>les</w:t>
      </w:r>
      <w:r w:rsidR="002E3B14">
        <w:rPr>
          <w:lang w:val="fr-CH"/>
        </w:rPr>
        <w:t xml:space="preserve"> fournisseurs de </w:t>
      </w:r>
      <w:r w:rsidR="002E3B14" w:rsidRPr="007152F8">
        <w:rPr>
          <w:lang w:val="fr-CH"/>
        </w:rPr>
        <w:t>prestations</w:t>
      </w:r>
      <w:r w:rsidR="00D4496B" w:rsidRPr="007152F8">
        <w:rPr>
          <w:lang w:val="fr-CH"/>
        </w:rPr>
        <w:t>,</w:t>
      </w:r>
      <w:r w:rsidR="002E3B14" w:rsidRPr="007152F8">
        <w:rPr>
          <w:lang w:val="fr-CH"/>
        </w:rPr>
        <w:t xml:space="preserve"> courent</w:t>
      </w:r>
      <w:r w:rsidR="007152F8">
        <w:rPr>
          <w:lang w:val="fr-CH"/>
        </w:rPr>
        <w:t xml:space="preserve"> dès lors</w:t>
      </w:r>
      <w:r w:rsidR="002E3B14" w:rsidRPr="007152F8">
        <w:rPr>
          <w:lang w:val="fr-CH"/>
        </w:rPr>
        <w:t xml:space="preserve"> un risque considérable (</w:t>
      </w:r>
      <w:r w:rsidR="00CD3386" w:rsidRPr="007152F8">
        <w:rPr>
          <w:lang w:val="fr-CH"/>
        </w:rPr>
        <w:t>émis</w:t>
      </w:r>
      <w:r w:rsidR="00162BA0" w:rsidRPr="007152F8">
        <w:rPr>
          <w:lang w:val="fr-CH"/>
        </w:rPr>
        <w:t>sion du bon</w:t>
      </w:r>
      <w:r w:rsidR="00CD3386" w:rsidRPr="007152F8">
        <w:rPr>
          <w:lang w:val="fr-CH"/>
        </w:rPr>
        <w:t xml:space="preserve"> </w:t>
      </w:r>
      <w:r w:rsidR="002E3B14" w:rsidRPr="007152F8">
        <w:rPr>
          <w:lang w:val="fr-CH"/>
        </w:rPr>
        <w:t>uniquement</w:t>
      </w:r>
      <w:r w:rsidR="00CD3386" w:rsidRPr="007152F8">
        <w:rPr>
          <w:lang w:val="fr-CH"/>
        </w:rPr>
        <w:t xml:space="preserve"> jusqu’à la</w:t>
      </w:r>
      <w:r w:rsidR="00CD3386" w:rsidRPr="008666E6">
        <w:rPr>
          <w:lang w:val="fr-CH"/>
        </w:rPr>
        <w:t xml:space="preserve"> fin de l’année</w:t>
      </w:r>
      <w:r w:rsidR="005A5110" w:rsidRPr="008666E6">
        <w:rPr>
          <w:lang w:val="fr-CH"/>
        </w:rPr>
        <w:t xml:space="preserve"> </w:t>
      </w:r>
      <w:r w:rsidR="00CD3386" w:rsidRPr="008666E6">
        <w:rPr>
          <w:lang w:val="fr-CH"/>
        </w:rPr>
        <w:t xml:space="preserve">et </w:t>
      </w:r>
      <w:r w:rsidR="0062234B">
        <w:rPr>
          <w:lang w:val="fr-CH"/>
        </w:rPr>
        <w:t>maintien en vigueur</w:t>
      </w:r>
      <w:r w:rsidR="00CD3386" w:rsidRPr="008666E6">
        <w:rPr>
          <w:lang w:val="fr-CH"/>
        </w:rPr>
        <w:t xml:space="preserve"> l’année </w:t>
      </w:r>
      <w:r w:rsidR="005A5110" w:rsidRPr="008666E6">
        <w:rPr>
          <w:lang w:val="fr-CH"/>
        </w:rPr>
        <w:t>suivante</w:t>
      </w:r>
      <w:r w:rsidR="00CD3386" w:rsidRPr="008666E6">
        <w:rPr>
          <w:lang w:val="fr-CH"/>
        </w:rPr>
        <w:t xml:space="preserve"> </w:t>
      </w:r>
      <w:r w:rsidR="002E3B14">
        <w:rPr>
          <w:lang w:val="fr-CH"/>
        </w:rPr>
        <w:t>en fonction</w:t>
      </w:r>
      <w:r w:rsidR="00CD3386" w:rsidRPr="008666E6">
        <w:rPr>
          <w:lang w:val="fr-CH"/>
        </w:rPr>
        <w:t xml:space="preserve"> </w:t>
      </w:r>
      <w:r w:rsidR="005A5110" w:rsidRPr="008666E6">
        <w:rPr>
          <w:lang w:val="fr-CH"/>
        </w:rPr>
        <w:t>de l’adoption du budget</w:t>
      </w:r>
      <w:r w:rsidR="002E3B14">
        <w:rPr>
          <w:lang w:val="fr-CH"/>
        </w:rPr>
        <w:t>)</w:t>
      </w:r>
      <w:r w:rsidR="0062234B">
        <w:rPr>
          <w:lang w:val="fr-CH"/>
        </w:rPr>
        <w:t>.</w:t>
      </w:r>
    </w:p>
    <w:p w14:paraId="57D61C85" w14:textId="56FF4AD0" w:rsidR="005E6E92" w:rsidRPr="008666E6" w:rsidRDefault="00A7241C" w:rsidP="008666E6">
      <w:pPr>
        <w:pStyle w:val="Listenabsatz"/>
        <w:numPr>
          <w:ilvl w:val="0"/>
          <w:numId w:val="9"/>
        </w:numPr>
        <w:spacing w:before="120" w:after="120"/>
        <w:rPr>
          <w:lang w:val="fr-CH"/>
        </w:rPr>
      </w:pPr>
      <w:r>
        <w:rPr>
          <w:lang w:val="fr-CH"/>
        </w:rPr>
        <w:t>Dès lors</w:t>
      </w:r>
      <w:r w:rsidR="00686255">
        <w:rPr>
          <w:lang w:val="fr-CH"/>
        </w:rPr>
        <w:t>,</w:t>
      </w:r>
      <w:r>
        <w:rPr>
          <w:lang w:val="fr-CH"/>
        </w:rPr>
        <w:t xml:space="preserve"> l</w:t>
      </w:r>
      <w:r w:rsidR="00B446B2">
        <w:rPr>
          <w:lang w:val="fr-CH"/>
        </w:rPr>
        <w:t>es communes sont invitées et autorisées à arrêter u</w:t>
      </w:r>
      <w:r w:rsidR="00CD3386" w:rsidRPr="008666E6">
        <w:rPr>
          <w:lang w:val="fr-CH"/>
        </w:rPr>
        <w:t xml:space="preserve">n crédit </w:t>
      </w:r>
      <w:r w:rsidR="005A5110" w:rsidRPr="008666E6">
        <w:rPr>
          <w:lang w:val="fr-CH"/>
        </w:rPr>
        <w:t>d’engagement de dépense périodique</w:t>
      </w:r>
      <w:r w:rsidR="00CD3386" w:rsidRPr="008666E6">
        <w:rPr>
          <w:lang w:val="fr-CH"/>
        </w:rPr>
        <w:t xml:space="preserve">. </w:t>
      </w:r>
      <w:r w:rsidR="00A07220" w:rsidRPr="008666E6">
        <w:rPr>
          <w:lang w:val="fr-CH"/>
        </w:rPr>
        <w:t>I</w:t>
      </w:r>
      <w:r w:rsidR="005A5110" w:rsidRPr="008666E6">
        <w:rPr>
          <w:lang w:val="fr-CH"/>
        </w:rPr>
        <w:t xml:space="preserve">l convient </w:t>
      </w:r>
      <w:r w:rsidR="00A07220" w:rsidRPr="008666E6">
        <w:rPr>
          <w:lang w:val="fr-CH"/>
        </w:rPr>
        <w:t xml:space="preserve">se fonder </w:t>
      </w:r>
      <w:r w:rsidR="00A07220" w:rsidRPr="002E3B14">
        <w:rPr>
          <w:lang w:val="fr-CH"/>
        </w:rPr>
        <w:t>sur la pratique</w:t>
      </w:r>
      <w:r w:rsidR="00A07220" w:rsidRPr="008666E6">
        <w:rPr>
          <w:lang w:val="fr-CH"/>
        </w:rPr>
        <w:t xml:space="preserve"> pour </w:t>
      </w:r>
      <w:r w:rsidR="005A5110" w:rsidRPr="008666E6">
        <w:rPr>
          <w:lang w:val="fr-CH"/>
        </w:rPr>
        <w:t xml:space="preserve">estimer le taux de prise en charge </w:t>
      </w:r>
      <w:r w:rsidR="001A61D6">
        <w:rPr>
          <w:lang w:val="fr-CH"/>
        </w:rPr>
        <w:t xml:space="preserve">total </w:t>
      </w:r>
      <w:r w:rsidR="0062234B">
        <w:rPr>
          <w:lang w:val="fr-CH"/>
        </w:rPr>
        <w:t>à subventionner</w:t>
      </w:r>
      <w:r w:rsidR="005A5110" w:rsidRPr="008666E6">
        <w:rPr>
          <w:lang w:val="fr-CH"/>
        </w:rPr>
        <w:t xml:space="preserve"> </w:t>
      </w:r>
      <w:r w:rsidR="00D179B1">
        <w:rPr>
          <w:lang w:val="fr-CH"/>
        </w:rPr>
        <w:t>et pour fixer</w:t>
      </w:r>
      <w:r w:rsidR="005A5110" w:rsidRPr="008666E6">
        <w:rPr>
          <w:lang w:val="fr-CH"/>
        </w:rPr>
        <w:t xml:space="preserve"> le montant </w:t>
      </w:r>
      <w:r w:rsidR="003E13A8" w:rsidRPr="008666E6">
        <w:rPr>
          <w:lang w:val="fr-CH"/>
        </w:rPr>
        <w:t xml:space="preserve">des ressources </w:t>
      </w:r>
      <w:r w:rsidR="00D179B1">
        <w:rPr>
          <w:lang w:val="fr-CH"/>
        </w:rPr>
        <w:t xml:space="preserve">à mettre à disposition </w:t>
      </w:r>
      <w:r w:rsidR="0062234B" w:rsidRPr="008666E6">
        <w:rPr>
          <w:lang w:val="fr-CH"/>
        </w:rPr>
        <w:t>(voir encadré)</w:t>
      </w:r>
      <w:r w:rsidR="003E13A8" w:rsidRPr="008666E6">
        <w:rPr>
          <w:lang w:val="fr-CH"/>
        </w:rPr>
        <w:t>.</w:t>
      </w:r>
    </w:p>
    <w:p w14:paraId="4C10F893" w14:textId="071B3F82" w:rsidR="005E6E92" w:rsidRPr="008666E6" w:rsidRDefault="003E13A8" w:rsidP="008666E6">
      <w:pPr>
        <w:pStyle w:val="Listenabsatz"/>
        <w:numPr>
          <w:ilvl w:val="0"/>
          <w:numId w:val="9"/>
        </w:numPr>
        <w:spacing w:before="120" w:after="120"/>
        <w:rPr>
          <w:lang w:val="fr-CH"/>
        </w:rPr>
      </w:pPr>
      <w:r w:rsidRPr="008666E6">
        <w:rPr>
          <w:lang w:val="fr-CH"/>
        </w:rPr>
        <w:t xml:space="preserve">Les dispositions </w:t>
      </w:r>
      <w:r w:rsidR="00A07220" w:rsidRPr="008666E6">
        <w:rPr>
          <w:lang w:val="fr-CH"/>
        </w:rPr>
        <w:t>figurant dans le rè</w:t>
      </w:r>
      <w:r w:rsidRPr="008666E6">
        <w:rPr>
          <w:lang w:val="fr-CH"/>
        </w:rPr>
        <w:t>glement d’organisation</w:t>
      </w:r>
      <w:r w:rsidR="00A07220" w:rsidRPr="008666E6">
        <w:rPr>
          <w:lang w:val="fr-CH"/>
        </w:rPr>
        <w:t xml:space="preserve"> sont </w:t>
      </w:r>
      <w:r w:rsidRPr="008666E6">
        <w:rPr>
          <w:lang w:val="fr-CH"/>
        </w:rPr>
        <w:t xml:space="preserve">déterminantes </w:t>
      </w:r>
      <w:r w:rsidR="00D179B1">
        <w:rPr>
          <w:lang w:val="fr-CH"/>
        </w:rPr>
        <w:t>pour définir les</w:t>
      </w:r>
      <w:r w:rsidR="00A07220" w:rsidRPr="008666E6">
        <w:rPr>
          <w:lang w:val="fr-CH"/>
        </w:rPr>
        <w:t xml:space="preserve"> compétence</w:t>
      </w:r>
      <w:r w:rsidR="00D179B1">
        <w:rPr>
          <w:lang w:val="fr-CH"/>
        </w:rPr>
        <w:t>s</w:t>
      </w:r>
      <w:r w:rsidR="00A07220" w:rsidRPr="008666E6">
        <w:rPr>
          <w:lang w:val="fr-CH"/>
        </w:rPr>
        <w:t xml:space="preserve"> communale</w:t>
      </w:r>
      <w:r w:rsidR="00D179B1">
        <w:rPr>
          <w:lang w:val="fr-CH"/>
        </w:rPr>
        <w:t>s</w:t>
      </w:r>
      <w:r w:rsidR="005E6E92" w:rsidRPr="008666E6">
        <w:rPr>
          <w:lang w:val="fr-CH"/>
        </w:rPr>
        <w:t>.</w:t>
      </w:r>
    </w:p>
    <w:p w14:paraId="421D0C93" w14:textId="78018209" w:rsidR="004F571F" w:rsidRPr="008666E6" w:rsidRDefault="003E13A8" w:rsidP="008666E6">
      <w:pPr>
        <w:pStyle w:val="Listenabsatz"/>
        <w:numPr>
          <w:ilvl w:val="0"/>
          <w:numId w:val="9"/>
        </w:numPr>
        <w:spacing w:before="120" w:after="120"/>
        <w:rPr>
          <w:lang w:val="fr-CH"/>
        </w:rPr>
      </w:pPr>
      <w:r w:rsidRPr="008666E6">
        <w:rPr>
          <w:lang w:val="fr-CH"/>
        </w:rPr>
        <w:t>Si la commune li</w:t>
      </w:r>
      <w:r w:rsidR="0044041E" w:rsidRPr="008666E6">
        <w:rPr>
          <w:lang w:val="fr-CH"/>
        </w:rPr>
        <w:t xml:space="preserve">mite le nombre de bons de garde, </w:t>
      </w:r>
      <w:r w:rsidRPr="008666E6">
        <w:rPr>
          <w:lang w:val="fr-CH"/>
        </w:rPr>
        <w:t xml:space="preserve">elle doit </w:t>
      </w:r>
      <w:r w:rsidR="0044041E" w:rsidRPr="008666E6">
        <w:rPr>
          <w:lang w:val="fr-CH"/>
        </w:rPr>
        <w:t>d</w:t>
      </w:r>
      <w:r w:rsidRPr="008666E6">
        <w:rPr>
          <w:lang w:val="fr-CH"/>
        </w:rPr>
        <w:t xml:space="preserve">éfinir la procédure </w:t>
      </w:r>
      <w:r w:rsidR="0044041E" w:rsidRPr="008666E6">
        <w:rPr>
          <w:lang w:val="fr-CH"/>
        </w:rPr>
        <w:t>dans un</w:t>
      </w:r>
      <w:r w:rsidRPr="008666E6">
        <w:rPr>
          <w:lang w:val="fr-CH"/>
        </w:rPr>
        <w:t xml:space="preserve"> </w:t>
      </w:r>
      <w:r w:rsidR="0044041E" w:rsidRPr="008666E6">
        <w:rPr>
          <w:lang w:val="fr-CH"/>
        </w:rPr>
        <w:t>rè</w:t>
      </w:r>
      <w:r w:rsidRPr="008666E6">
        <w:rPr>
          <w:lang w:val="fr-CH"/>
        </w:rPr>
        <w:t>glement</w:t>
      </w:r>
      <w:r w:rsidR="00AC6FDF">
        <w:rPr>
          <w:lang w:val="fr-CH"/>
        </w:rPr>
        <w:t xml:space="preserve"> (y c.</w:t>
      </w:r>
      <w:r w:rsidR="00AC6FDF" w:rsidRPr="008666E6">
        <w:rPr>
          <w:lang w:val="fr-CH"/>
        </w:rPr>
        <w:t xml:space="preserve"> l</w:t>
      </w:r>
      <w:r w:rsidR="00AC6FDF">
        <w:rPr>
          <w:lang w:val="fr-CH"/>
        </w:rPr>
        <w:t>es modalités relatives à l</w:t>
      </w:r>
      <w:r w:rsidR="00AC6FDF" w:rsidRPr="008666E6">
        <w:rPr>
          <w:lang w:val="fr-CH"/>
        </w:rPr>
        <w:t>a</w:t>
      </w:r>
      <w:r w:rsidR="00AC6FDF">
        <w:rPr>
          <w:lang w:val="fr-CH"/>
        </w:rPr>
        <w:t xml:space="preserve"> gestion d’une</w:t>
      </w:r>
      <w:r w:rsidR="00AC6FDF" w:rsidRPr="008666E6">
        <w:rPr>
          <w:lang w:val="fr-CH"/>
        </w:rPr>
        <w:t xml:space="preserve"> liste d’attente)</w:t>
      </w:r>
      <w:r w:rsidRPr="008666E6">
        <w:rPr>
          <w:lang w:val="fr-CH"/>
        </w:rPr>
        <w:t xml:space="preserve"> ; une simple décision n’est pas suffisante. </w:t>
      </w:r>
    </w:p>
    <w:p w14:paraId="65B5C72E" w14:textId="77777777" w:rsidR="000F2570" w:rsidRPr="008666E6" w:rsidRDefault="000F2570" w:rsidP="008666E6">
      <w:pPr>
        <w:pStyle w:val="Listenabsatz"/>
        <w:spacing w:before="120" w:after="120"/>
        <w:rPr>
          <w:lang w:val="fr-CH"/>
        </w:rPr>
      </w:pPr>
    </w:p>
    <w:p w14:paraId="6F782FD4" w14:textId="2CE20DEE" w:rsidR="004F571F" w:rsidRPr="008666E6" w:rsidRDefault="008666E6" w:rsidP="008666E6">
      <w:pPr>
        <w:spacing w:before="120" w:after="120"/>
        <w:rPr>
          <w:b/>
          <w:lang w:val="fr-CH"/>
        </w:rPr>
      </w:pPr>
      <w:r w:rsidRPr="008666E6">
        <w:rPr>
          <w:b/>
          <w:lang w:val="fr-CH"/>
        </w:rPr>
        <w:lastRenderedPageBreak/>
        <w:t>Option</w:t>
      </w:r>
      <w:r>
        <w:rPr>
          <w:lang w:val="fr-CH"/>
        </w:rPr>
        <w:t xml:space="preserve"> </w:t>
      </w:r>
      <w:r w:rsidR="0044041E" w:rsidRPr="008666E6">
        <w:rPr>
          <w:b/>
          <w:bCs/>
          <w:lang w:val="fr-CH"/>
        </w:rPr>
        <w:t>3</w:t>
      </w:r>
      <w:r w:rsidR="00A34CB8" w:rsidRPr="008666E6">
        <w:rPr>
          <w:b/>
          <w:bCs/>
          <w:lang w:val="fr-CH"/>
        </w:rPr>
        <w:t xml:space="preserve"> : </w:t>
      </w:r>
      <w:r w:rsidR="003E13A8" w:rsidRPr="008666E6">
        <w:rPr>
          <w:b/>
          <w:bCs/>
          <w:lang w:val="fr-CH"/>
        </w:rPr>
        <w:t>la commune ne souhaite pas limiter le nombre de bons de garde</w:t>
      </w:r>
      <w:r w:rsidR="0044041E" w:rsidRPr="008666E6">
        <w:rPr>
          <w:b/>
          <w:bCs/>
          <w:lang w:val="fr-CH"/>
        </w:rPr>
        <w:t xml:space="preserve">, </w:t>
      </w:r>
      <w:r w:rsidR="00DD0881" w:rsidRPr="008666E6">
        <w:rPr>
          <w:b/>
          <w:bCs/>
          <w:lang w:val="fr-CH"/>
        </w:rPr>
        <w:t>fondant ainsi un droit à en bénéficier</w:t>
      </w:r>
    </w:p>
    <w:p w14:paraId="70CFBC58" w14:textId="173D2A59" w:rsidR="004F571F" w:rsidRPr="008666E6" w:rsidRDefault="00D25AE0" w:rsidP="008666E6">
      <w:pPr>
        <w:pStyle w:val="Listenabsatz"/>
        <w:numPr>
          <w:ilvl w:val="0"/>
          <w:numId w:val="8"/>
        </w:numPr>
        <w:spacing w:before="120" w:after="120"/>
        <w:rPr>
          <w:lang w:val="fr-CH"/>
        </w:rPr>
      </w:pPr>
      <w:r>
        <w:rPr>
          <w:lang w:val="fr-CH"/>
        </w:rPr>
        <w:t>La commune</w:t>
      </w:r>
      <w:r w:rsidR="00472739" w:rsidRPr="008666E6">
        <w:rPr>
          <w:lang w:val="fr-CH"/>
        </w:rPr>
        <w:t xml:space="preserve"> accorde </w:t>
      </w:r>
      <w:r w:rsidR="0060261B" w:rsidRPr="008666E6">
        <w:rPr>
          <w:lang w:val="fr-CH"/>
        </w:rPr>
        <w:t xml:space="preserve">un droit aux bons de garde à tous </w:t>
      </w:r>
      <w:r>
        <w:rPr>
          <w:lang w:val="fr-CH"/>
        </w:rPr>
        <w:t>les parents</w:t>
      </w:r>
      <w:r w:rsidR="00472739" w:rsidRPr="008666E6">
        <w:rPr>
          <w:lang w:val="fr-CH"/>
        </w:rPr>
        <w:t xml:space="preserve"> qui </w:t>
      </w:r>
      <w:r w:rsidR="0060261B" w:rsidRPr="008666E6">
        <w:rPr>
          <w:lang w:val="fr-CH"/>
        </w:rPr>
        <w:t>en font la demande</w:t>
      </w:r>
      <w:r w:rsidR="00472739" w:rsidRPr="008666E6">
        <w:rPr>
          <w:lang w:val="fr-CH"/>
        </w:rPr>
        <w:t xml:space="preserve">, pour autant qu’ils remplissent les conditions requises. </w:t>
      </w:r>
      <w:r w:rsidR="002E3B14">
        <w:rPr>
          <w:lang w:val="fr-CH"/>
        </w:rPr>
        <w:t>C</w:t>
      </w:r>
      <w:r w:rsidR="00550A92" w:rsidRPr="008666E6">
        <w:rPr>
          <w:lang w:val="fr-CH"/>
        </w:rPr>
        <w:t>onformément à</w:t>
      </w:r>
      <w:r w:rsidR="00472739" w:rsidRPr="008666E6">
        <w:rPr>
          <w:lang w:val="fr-CH"/>
        </w:rPr>
        <w:t xml:space="preserve"> l’art</w:t>
      </w:r>
      <w:r w:rsidR="00550A92" w:rsidRPr="008666E6">
        <w:rPr>
          <w:lang w:val="fr-CH"/>
        </w:rPr>
        <w:t>icle </w:t>
      </w:r>
      <w:r w:rsidR="00472739" w:rsidRPr="008666E6">
        <w:rPr>
          <w:lang w:val="fr-CH"/>
        </w:rPr>
        <w:t>4, alinéa 1</w:t>
      </w:r>
      <w:r w:rsidR="00550A92" w:rsidRPr="008666E6">
        <w:rPr>
          <w:lang w:val="fr-CH"/>
        </w:rPr>
        <w:t>,</w:t>
      </w:r>
      <w:r w:rsidR="00472739" w:rsidRPr="008666E6">
        <w:rPr>
          <w:lang w:val="fr-CH"/>
        </w:rPr>
        <w:t xml:space="preserve"> lettre b OPIS</w:t>
      </w:r>
      <w:r w:rsidR="00550A92" w:rsidRPr="008666E6">
        <w:rPr>
          <w:lang w:val="fr-CH"/>
        </w:rPr>
        <w:t>,</w:t>
      </w:r>
      <w:r w:rsidR="00472739" w:rsidRPr="008666E6">
        <w:rPr>
          <w:lang w:val="fr-CH"/>
        </w:rPr>
        <w:t xml:space="preserve"> le canton peut adapter ou </w:t>
      </w:r>
      <w:r w:rsidR="00C05C45" w:rsidRPr="008666E6">
        <w:rPr>
          <w:lang w:val="fr-CH"/>
        </w:rPr>
        <w:t xml:space="preserve">révoquer </w:t>
      </w:r>
      <w:r w:rsidR="00472739" w:rsidRPr="008666E6">
        <w:rPr>
          <w:lang w:val="fr-CH"/>
        </w:rPr>
        <w:t>son autorisation</w:t>
      </w:r>
      <w:r w:rsidR="00D179B1">
        <w:rPr>
          <w:lang w:val="fr-CH"/>
        </w:rPr>
        <w:t xml:space="preserve"> si l</w:t>
      </w:r>
      <w:r w:rsidR="00C05C45" w:rsidRPr="008666E6">
        <w:rPr>
          <w:lang w:val="fr-CH"/>
        </w:rPr>
        <w:t xml:space="preserve">a situation </w:t>
      </w:r>
      <w:r w:rsidR="00C05C45" w:rsidRPr="00530DDB">
        <w:rPr>
          <w:lang w:val="fr-CH"/>
        </w:rPr>
        <w:t xml:space="preserve">financière l’exige. Cette réserve </w:t>
      </w:r>
      <w:r w:rsidR="00B27C73" w:rsidRPr="00530DDB">
        <w:rPr>
          <w:lang w:val="fr-CH"/>
        </w:rPr>
        <w:t>figure</w:t>
      </w:r>
      <w:r w:rsidR="00550A92" w:rsidRPr="00530DDB">
        <w:rPr>
          <w:lang w:val="fr-CH"/>
        </w:rPr>
        <w:t xml:space="preserve"> dans le règlement</w:t>
      </w:r>
      <w:r w:rsidR="00B27C73" w:rsidRPr="00530DDB">
        <w:rPr>
          <w:lang w:val="fr-CH"/>
        </w:rPr>
        <w:t>-type</w:t>
      </w:r>
      <w:r w:rsidR="00C05C45" w:rsidRPr="00530DDB">
        <w:rPr>
          <w:lang w:val="fr-CH"/>
        </w:rPr>
        <w:t>. Si</w:t>
      </w:r>
      <w:r w:rsidR="00550A92" w:rsidRPr="00530DDB">
        <w:rPr>
          <w:lang w:val="fr-CH"/>
        </w:rPr>
        <w:t xml:space="preserve"> le canton révoque </w:t>
      </w:r>
      <w:r w:rsidR="001A61D6" w:rsidRPr="00530DDB">
        <w:rPr>
          <w:lang w:val="fr-CH"/>
        </w:rPr>
        <w:t>l’</w:t>
      </w:r>
      <w:r w:rsidR="00550A92" w:rsidRPr="00530DDB">
        <w:rPr>
          <w:lang w:val="fr-CH"/>
        </w:rPr>
        <w:t>autorisation pendant la durée de validité</w:t>
      </w:r>
      <w:r w:rsidR="00C05C45" w:rsidRPr="00530DDB">
        <w:rPr>
          <w:lang w:val="fr-CH"/>
        </w:rPr>
        <w:t xml:space="preserve"> d’un bon de garde, </w:t>
      </w:r>
      <w:r w:rsidR="001A61D6" w:rsidRPr="00530DDB">
        <w:rPr>
          <w:lang w:val="fr-CH"/>
        </w:rPr>
        <w:t>la perte financière suite à la suppression des subventions</w:t>
      </w:r>
      <w:r w:rsidR="00AE10C5" w:rsidRPr="00530DDB">
        <w:rPr>
          <w:lang w:val="fr-CH"/>
        </w:rPr>
        <w:t xml:space="preserve"> </w:t>
      </w:r>
      <w:r w:rsidR="001A61D6" w:rsidRPr="00530DDB">
        <w:rPr>
          <w:lang w:val="fr-CH"/>
        </w:rPr>
        <w:t>n’est pas</w:t>
      </w:r>
      <w:r w:rsidR="00AE10C5" w:rsidRPr="00530DDB">
        <w:rPr>
          <w:lang w:val="fr-CH"/>
        </w:rPr>
        <w:t xml:space="preserve"> </w:t>
      </w:r>
      <w:r w:rsidR="00C05C45" w:rsidRPr="00530DDB">
        <w:rPr>
          <w:lang w:val="fr-CH"/>
        </w:rPr>
        <w:t>à</w:t>
      </w:r>
      <w:r w:rsidR="00AE10C5" w:rsidRPr="00530DDB">
        <w:rPr>
          <w:lang w:val="fr-CH"/>
        </w:rPr>
        <w:t xml:space="preserve"> </w:t>
      </w:r>
      <w:r w:rsidR="00C05C45" w:rsidRPr="00530DDB">
        <w:rPr>
          <w:lang w:val="fr-CH"/>
        </w:rPr>
        <w:t>la charge de la commune</w:t>
      </w:r>
      <w:r w:rsidR="00C05C45" w:rsidRPr="008666E6">
        <w:rPr>
          <w:lang w:val="fr-CH"/>
        </w:rPr>
        <w:t xml:space="preserve"> bien que celle-ci</w:t>
      </w:r>
      <w:r w:rsidR="000D0BC4" w:rsidRPr="008666E6">
        <w:rPr>
          <w:lang w:val="fr-CH"/>
        </w:rPr>
        <w:t xml:space="preserve"> ait </w:t>
      </w:r>
      <w:r w:rsidR="006B2BE2" w:rsidRPr="008666E6">
        <w:rPr>
          <w:lang w:val="fr-CH"/>
        </w:rPr>
        <w:t>octroy</w:t>
      </w:r>
      <w:r w:rsidR="000D0BC4" w:rsidRPr="008666E6">
        <w:rPr>
          <w:lang w:val="fr-CH"/>
        </w:rPr>
        <w:t>é un</w:t>
      </w:r>
      <w:r w:rsidR="001A61D6">
        <w:rPr>
          <w:lang w:val="fr-CH"/>
        </w:rPr>
        <w:t>e</w:t>
      </w:r>
      <w:r w:rsidR="000D0BC4" w:rsidRPr="008666E6">
        <w:rPr>
          <w:lang w:val="fr-CH"/>
        </w:rPr>
        <w:t xml:space="preserve"> </w:t>
      </w:r>
      <w:r w:rsidR="001A61D6">
        <w:rPr>
          <w:lang w:val="fr-CH"/>
        </w:rPr>
        <w:t>garantie</w:t>
      </w:r>
      <w:r w:rsidR="000F2570" w:rsidRPr="008666E6">
        <w:rPr>
          <w:rStyle w:val="Funotenzeichen"/>
          <w:lang w:val="fr-CH"/>
        </w:rPr>
        <w:footnoteReference w:id="2"/>
      </w:r>
      <w:r w:rsidR="00BF20B1" w:rsidRPr="008666E6">
        <w:rPr>
          <w:lang w:val="fr-CH"/>
        </w:rPr>
        <w:t>.</w:t>
      </w:r>
    </w:p>
    <w:p w14:paraId="6C795E33" w14:textId="48B99761" w:rsidR="001F7061" w:rsidRPr="008666E6" w:rsidRDefault="002E3B14" w:rsidP="008666E6">
      <w:pPr>
        <w:pStyle w:val="Listenabsatz"/>
        <w:numPr>
          <w:ilvl w:val="0"/>
          <w:numId w:val="8"/>
        </w:numPr>
        <w:spacing w:before="120" w:after="120"/>
        <w:rPr>
          <w:lang w:val="fr-CH"/>
        </w:rPr>
      </w:pPr>
      <w:r>
        <w:rPr>
          <w:lang w:val="fr-CH"/>
        </w:rPr>
        <w:t>A noter qu’i</w:t>
      </w:r>
      <w:r w:rsidR="001A61D6">
        <w:rPr>
          <w:lang w:val="fr-CH"/>
        </w:rPr>
        <w:t>l</w:t>
      </w:r>
      <w:r w:rsidR="00D30793" w:rsidRPr="008666E6">
        <w:rPr>
          <w:lang w:val="fr-CH"/>
        </w:rPr>
        <w:t xml:space="preserve"> s’agit d’un droit </w:t>
      </w:r>
      <w:r w:rsidR="00262F8C">
        <w:rPr>
          <w:lang w:val="fr-CH"/>
        </w:rPr>
        <w:t>acquis à bénéficier des</w:t>
      </w:r>
      <w:r w:rsidR="00D30793" w:rsidRPr="008666E6">
        <w:rPr>
          <w:lang w:val="fr-CH"/>
        </w:rPr>
        <w:t xml:space="preserve"> bons de garde, et non à </w:t>
      </w:r>
      <w:r w:rsidR="00262F8C">
        <w:rPr>
          <w:lang w:val="fr-CH"/>
        </w:rPr>
        <w:t xml:space="preserve">recevoir </w:t>
      </w:r>
      <w:r w:rsidR="00D30793" w:rsidRPr="008666E6">
        <w:rPr>
          <w:lang w:val="fr-CH"/>
        </w:rPr>
        <w:t xml:space="preserve">une place dans une </w:t>
      </w:r>
      <w:r w:rsidR="001A61D6">
        <w:rPr>
          <w:lang w:val="fr-CH"/>
        </w:rPr>
        <w:t>structure d’accueil extrafamilial. L</w:t>
      </w:r>
      <w:r w:rsidR="00D30793" w:rsidRPr="008666E6">
        <w:rPr>
          <w:lang w:val="fr-CH"/>
        </w:rPr>
        <w:t>a commune n’a aucune influence</w:t>
      </w:r>
      <w:r w:rsidR="001A61D6" w:rsidRPr="001A61D6">
        <w:rPr>
          <w:lang w:val="fr-CH"/>
        </w:rPr>
        <w:t xml:space="preserve"> </w:t>
      </w:r>
      <w:r w:rsidR="001A61D6">
        <w:rPr>
          <w:lang w:val="fr-CH"/>
        </w:rPr>
        <w:t>sur ce point</w:t>
      </w:r>
      <w:r w:rsidR="00D30793" w:rsidRPr="008666E6">
        <w:rPr>
          <w:lang w:val="fr-CH"/>
        </w:rPr>
        <w:t xml:space="preserve">. </w:t>
      </w:r>
    </w:p>
    <w:p w14:paraId="071FA977" w14:textId="68C12624" w:rsidR="004F571F" w:rsidRPr="00AC545A" w:rsidRDefault="00D30793" w:rsidP="008666E6">
      <w:pPr>
        <w:pStyle w:val="Listenabsatz"/>
        <w:numPr>
          <w:ilvl w:val="0"/>
          <w:numId w:val="8"/>
        </w:numPr>
        <w:spacing w:before="120" w:after="120"/>
        <w:rPr>
          <w:lang w:val="fr-CH"/>
        </w:rPr>
      </w:pPr>
      <w:r w:rsidRPr="008666E6">
        <w:rPr>
          <w:lang w:val="fr-CH"/>
        </w:rPr>
        <w:t xml:space="preserve">La décision </w:t>
      </w:r>
      <w:r w:rsidR="00224C68" w:rsidRPr="008666E6">
        <w:rPr>
          <w:lang w:val="fr-CH"/>
        </w:rPr>
        <w:t>i</w:t>
      </w:r>
      <w:r w:rsidR="00F624FB" w:rsidRPr="008666E6">
        <w:rPr>
          <w:lang w:val="fr-CH"/>
        </w:rPr>
        <w:t>n</w:t>
      </w:r>
      <w:r w:rsidR="00224C68" w:rsidRPr="008666E6">
        <w:rPr>
          <w:lang w:val="fr-CH"/>
        </w:rPr>
        <w:t>combe</w:t>
      </w:r>
      <w:r w:rsidRPr="008666E6">
        <w:rPr>
          <w:lang w:val="fr-CH"/>
        </w:rPr>
        <w:t xml:space="preserve"> à l’organe compétent pour </w:t>
      </w:r>
      <w:r w:rsidRPr="00AC545A">
        <w:rPr>
          <w:lang w:val="fr-CH"/>
        </w:rPr>
        <w:t xml:space="preserve">l’affaire (voir </w:t>
      </w:r>
      <w:r w:rsidR="00B27C73" w:rsidRPr="00AC545A">
        <w:rPr>
          <w:lang w:val="fr-CH"/>
        </w:rPr>
        <w:t>option</w:t>
      </w:r>
      <w:r w:rsidRPr="00AC545A">
        <w:rPr>
          <w:lang w:val="fr-CH"/>
        </w:rPr>
        <w:t xml:space="preserve"> 2). </w:t>
      </w:r>
    </w:p>
    <w:p w14:paraId="64B4F319" w14:textId="4B93EEC2" w:rsidR="00781E62" w:rsidRDefault="00D30793" w:rsidP="0055668A">
      <w:pPr>
        <w:pStyle w:val="Listenabsatz"/>
        <w:numPr>
          <w:ilvl w:val="0"/>
          <w:numId w:val="4"/>
        </w:numPr>
        <w:spacing w:before="120" w:after="120"/>
        <w:rPr>
          <w:lang w:val="fr-CH"/>
        </w:rPr>
      </w:pPr>
      <w:r w:rsidRPr="00AC545A">
        <w:rPr>
          <w:lang w:val="fr-CH"/>
        </w:rPr>
        <w:t xml:space="preserve">Les communes qui ne </w:t>
      </w:r>
      <w:r w:rsidR="00262F8C" w:rsidRPr="00AC545A">
        <w:rPr>
          <w:lang w:val="fr-CH"/>
        </w:rPr>
        <w:t xml:space="preserve">souhaitent pas </w:t>
      </w:r>
      <w:r w:rsidRPr="00AC545A">
        <w:rPr>
          <w:lang w:val="fr-CH"/>
        </w:rPr>
        <w:t>limite</w:t>
      </w:r>
      <w:r w:rsidR="00262F8C" w:rsidRPr="00AC545A">
        <w:rPr>
          <w:lang w:val="fr-CH"/>
        </w:rPr>
        <w:t>r</w:t>
      </w:r>
      <w:r w:rsidRPr="00AC545A">
        <w:rPr>
          <w:lang w:val="fr-CH"/>
        </w:rPr>
        <w:t xml:space="preserve"> le nombre de bons de garde peuvent indiquer dans le règlement d’organisation </w:t>
      </w:r>
      <w:r w:rsidR="00F624FB" w:rsidRPr="00AC545A">
        <w:rPr>
          <w:lang w:val="fr-CH"/>
        </w:rPr>
        <w:t>que la base légale relative au crédit</w:t>
      </w:r>
      <w:r w:rsidRPr="00AC545A">
        <w:rPr>
          <w:lang w:val="fr-CH"/>
        </w:rPr>
        <w:t xml:space="preserve"> </w:t>
      </w:r>
      <w:r w:rsidR="0055668A">
        <w:rPr>
          <w:lang w:val="fr-CH"/>
        </w:rPr>
        <w:t>est</w:t>
      </w:r>
      <w:r w:rsidRPr="00AC545A">
        <w:rPr>
          <w:lang w:val="fr-CH"/>
        </w:rPr>
        <w:t xml:space="preserve"> arrêté</w:t>
      </w:r>
      <w:r w:rsidR="00F624FB" w:rsidRPr="00AC545A">
        <w:rPr>
          <w:lang w:val="fr-CH"/>
        </w:rPr>
        <w:t>e</w:t>
      </w:r>
      <w:r w:rsidRPr="00AC545A">
        <w:rPr>
          <w:lang w:val="fr-CH"/>
        </w:rPr>
        <w:t xml:space="preserve"> </w:t>
      </w:r>
      <w:r w:rsidR="0060261B" w:rsidRPr="00AC545A">
        <w:rPr>
          <w:lang w:val="fr-CH"/>
        </w:rPr>
        <w:t>à titre définitif</w:t>
      </w:r>
      <w:r w:rsidRPr="00AC545A">
        <w:rPr>
          <w:lang w:val="fr-CH"/>
        </w:rPr>
        <w:t xml:space="preserve"> par le conseil communal</w:t>
      </w:r>
      <w:r w:rsidR="00042FDD" w:rsidRPr="00AC545A">
        <w:rPr>
          <w:lang w:val="fr-CH"/>
        </w:rPr>
        <w:t xml:space="preserve">, justifiant </w:t>
      </w:r>
      <w:r w:rsidR="006B2BE2" w:rsidRPr="00AC545A">
        <w:rPr>
          <w:lang w:val="fr-CH"/>
        </w:rPr>
        <w:t>ainsi la compétence de ce dernier</w:t>
      </w:r>
      <w:r w:rsidR="0060261B" w:rsidRPr="00AC545A">
        <w:rPr>
          <w:lang w:val="fr-CH"/>
        </w:rPr>
        <w:t>.</w:t>
      </w:r>
      <w:r w:rsidRPr="00AC545A">
        <w:rPr>
          <w:lang w:val="fr-CH"/>
        </w:rPr>
        <w:t xml:space="preserve"> </w:t>
      </w:r>
      <w:r w:rsidR="006B2BE2" w:rsidRPr="00AC545A">
        <w:rPr>
          <w:lang w:val="fr-CH"/>
        </w:rPr>
        <w:t>L</w:t>
      </w:r>
      <w:r w:rsidR="00042FDD" w:rsidRPr="00AC545A">
        <w:rPr>
          <w:lang w:val="fr-CH"/>
        </w:rPr>
        <w:t>es</w:t>
      </w:r>
      <w:r w:rsidR="00107094" w:rsidRPr="00AC545A">
        <w:rPr>
          <w:lang w:val="fr-CH"/>
        </w:rPr>
        <w:t xml:space="preserve"> décision</w:t>
      </w:r>
      <w:r w:rsidR="00042FDD" w:rsidRPr="00AC545A">
        <w:rPr>
          <w:lang w:val="fr-CH"/>
        </w:rPr>
        <w:t>s de dépenses</w:t>
      </w:r>
      <w:r w:rsidR="00107094" w:rsidRPr="00AC545A">
        <w:rPr>
          <w:lang w:val="fr-CH"/>
        </w:rPr>
        <w:t xml:space="preserve"> </w:t>
      </w:r>
      <w:r w:rsidR="00042FDD" w:rsidRPr="00AC545A">
        <w:rPr>
          <w:lang w:val="fr-CH"/>
        </w:rPr>
        <w:t>ne sont</w:t>
      </w:r>
      <w:r w:rsidR="006B2BE2" w:rsidRPr="00AC545A">
        <w:rPr>
          <w:lang w:val="fr-CH"/>
        </w:rPr>
        <w:t xml:space="preserve"> alors</w:t>
      </w:r>
      <w:r w:rsidR="00F624FB" w:rsidRPr="00AC545A">
        <w:rPr>
          <w:lang w:val="fr-CH"/>
        </w:rPr>
        <w:t xml:space="preserve"> plus du ressort du parlement ni du corps électoral</w:t>
      </w:r>
      <w:r w:rsidR="0055668A">
        <w:rPr>
          <w:lang w:val="fr-CH"/>
        </w:rPr>
        <w:t>.</w:t>
      </w:r>
      <w:r w:rsidR="00F047E2">
        <w:rPr>
          <w:lang w:val="fr-CH"/>
        </w:rPr>
        <w:t xml:space="preserve"> </w:t>
      </w:r>
      <w:r w:rsidR="0055668A" w:rsidRPr="0055668A">
        <w:rPr>
          <w:lang w:val="fr-CH"/>
        </w:rPr>
        <w:t>Les communes peuvent s’inspirer de l’exemple de formulation suivant :</w:t>
      </w:r>
    </w:p>
    <w:p w14:paraId="3B4D979F" w14:textId="77777777" w:rsidR="0055668A" w:rsidRPr="0055668A" w:rsidRDefault="0055668A" w:rsidP="00556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b/>
          <w:sz w:val="20"/>
          <w:szCs w:val="20"/>
          <w:lang w:val="fr-CH"/>
        </w:rPr>
      </w:pPr>
      <w:r w:rsidRPr="0055668A">
        <w:rPr>
          <w:sz w:val="20"/>
          <w:szCs w:val="20"/>
          <w:lang w:val="fr-CH"/>
        </w:rPr>
        <w:t>Le titre marginal et l’article suivants sont à insérer dans le chapitre consacré aux compétences du conseil communal.</w:t>
      </w:r>
    </w:p>
    <w:p w14:paraId="2ABE86CE" w14:textId="77777777" w:rsidR="0055668A" w:rsidRPr="0055668A" w:rsidRDefault="0055668A" w:rsidP="00556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b/>
          <w:sz w:val="20"/>
          <w:szCs w:val="20"/>
          <w:lang w:val="fr-CH"/>
        </w:rPr>
      </w:pPr>
      <w:r w:rsidRPr="0055668A">
        <w:rPr>
          <w:i/>
          <w:sz w:val="20"/>
          <w:szCs w:val="20"/>
          <w:lang w:val="fr-CH"/>
        </w:rPr>
        <w:t>Système des bons de garde dans le domaine de l’accueil extrafamilial</w:t>
      </w:r>
      <w:r w:rsidRPr="0055668A">
        <w:rPr>
          <w:i/>
          <w:sz w:val="20"/>
          <w:szCs w:val="20"/>
          <w:vertAlign w:val="superscript"/>
          <w:lang w:val="fr-CH"/>
        </w:rPr>
        <w:t>1</w:t>
      </w:r>
    </w:p>
    <w:p w14:paraId="6A4650B8" w14:textId="77777777" w:rsidR="0055668A" w:rsidRPr="0055668A" w:rsidRDefault="0055668A" w:rsidP="00556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b/>
          <w:sz w:val="20"/>
          <w:szCs w:val="20"/>
          <w:lang w:val="fr-CH"/>
        </w:rPr>
      </w:pPr>
      <w:r w:rsidRPr="0055668A">
        <w:rPr>
          <w:sz w:val="20"/>
          <w:szCs w:val="20"/>
          <w:lang w:val="fr-CH"/>
        </w:rPr>
        <w:t xml:space="preserve">Art. xy a) </w:t>
      </w:r>
    </w:p>
    <w:p w14:paraId="2693926A" w14:textId="77777777" w:rsidR="0055668A" w:rsidRPr="0055668A" w:rsidRDefault="0055668A" w:rsidP="00556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sz w:val="20"/>
          <w:szCs w:val="20"/>
          <w:lang w:val="fr-CH"/>
        </w:rPr>
      </w:pPr>
      <w:r w:rsidRPr="0055668A">
        <w:rPr>
          <w:sz w:val="20"/>
          <w:szCs w:val="20"/>
          <w:vertAlign w:val="superscript"/>
          <w:lang w:val="fr-CH"/>
        </w:rPr>
        <w:t>1</w:t>
      </w:r>
      <w:r w:rsidRPr="0055668A">
        <w:rPr>
          <w:sz w:val="20"/>
          <w:szCs w:val="20"/>
          <w:lang w:val="fr-CH"/>
        </w:rPr>
        <w:t xml:space="preserve"> Le conseil communal statue par voie de décision sur l’introduction du système des bons de garde sans contingentement dans le domaine de l’accueil extrafamilial, conformément à la législation cantonale. </w:t>
      </w:r>
    </w:p>
    <w:p w14:paraId="0664B1BF" w14:textId="77777777" w:rsidR="0055668A" w:rsidRPr="0055668A" w:rsidRDefault="0055668A" w:rsidP="0055668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sz w:val="20"/>
          <w:szCs w:val="20"/>
          <w:lang w:val="fr-CH"/>
        </w:rPr>
      </w:pPr>
      <w:r w:rsidRPr="0055668A">
        <w:rPr>
          <w:sz w:val="20"/>
          <w:szCs w:val="20"/>
          <w:vertAlign w:val="superscript"/>
          <w:lang w:val="fr-CH"/>
        </w:rPr>
        <w:t>2</w:t>
      </w:r>
      <w:r w:rsidRPr="0055668A">
        <w:rPr>
          <w:sz w:val="20"/>
          <w:szCs w:val="20"/>
          <w:lang w:val="fr-CH"/>
        </w:rPr>
        <w:t xml:space="preserve"> Il inscrit les charges déterminantes chaque année au budget. Ces dépenses sont liées. </w:t>
      </w:r>
    </w:p>
    <w:p w14:paraId="6C5C4008" w14:textId="5A7BDC4C" w:rsidR="00F047E2" w:rsidRPr="008B5103" w:rsidRDefault="0055668A" w:rsidP="008B510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ind w:left="851"/>
        <w:rPr>
          <w:b/>
          <w:sz w:val="20"/>
          <w:szCs w:val="20"/>
          <w:lang w:val="fr-CH"/>
        </w:rPr>
      </w:pPr>
      <w:r w:rsidRPr="0055668A">
        <w:rPr>
          <w:sz w:val="14"/>
          <w:szCs w:val="20"/>
          <w:vertAlign w:val="superscript"/>
          <w:lang w:val="fr-CH"/>
        </w:rPr>
        <w:t xml:space="preserve">1 </w:t>
      </w:r>
      <w:r w:rsidRPr="0055668A">
        <w:rPr>
          <w:sz w:val="14"/>
          <w:szCs w:val="20"/>
          <w:lang w:val="fr-CH"/>
        </w:rPr>
        <w:t>Ordonnance du 2 novembre 2011 sur les prestations d’insertion sociale (OPIS ; RSB 860.113)</w:t>
      </w:r>
    </w:p>
    <w:p w14:paraId="547EA5E4" w14:textId="6D1AF9A6" w:rsidR="00BF1E60" w:rsidRPr="00067F11" w:rsidRDefault="007970F3" w:rsidP="00067F11">
      <w:pPr>
        <w:pStyle w:val="Listenabsatz"/>
        <w:numPr>
          <w:ilvl w:val="0"/>
          <w:numId w:val="4"/>
        </w:numPr>
        <w:spacing w:before="240" w:after="120"/>
        <w:rPr>
          <w:lang w:val="fr-CH"/>
        </w:rPr>
      </w:pPr>
      <w:r w:rsidRPr="001B319D">
        <w:rPr>
          <w:lang w:val="fr-CH"/>
        </w:rPr>
        <w:t xml:space="preserve">Un règlement n’est nécessaire que si les communes veulent lier plus étroitement le taux de prise en charge accordé au taux d’activité effectif </w:t>
      </w:r>
      <w:r w:rsidR="00042FDD" w:rsidRPr="001B319D">
        <w:rPr>
          <w:lang w:val="fr-CH"/>
        </w:rPr>
        <w:t>(art. </w:t>
      </w:r>
      <w:r w:rsidRPr="001B319D">
        <w:rPr>
          <w:lang w:val="fr-CH"/>
        </w:rPr>
        <w:t>34h al. 2 OPIS) ou limiter les bons de garde en fonction de l’âge</w:t>
      </w:r>
      <w:r w:rsidR="002E3B14">
        <w:rPr>
          <w:lang w:val="fr-CH"/>
        </w:rPr>
        <w:t xml:space="preserve"> de l’enfant</w:t>
      </w:r>
      <w:r w:rsidRPr="001B319D">
        <w:rPr>
          <w:lang w:val="fr-CH"/>
        </w:rPr>
        <w:t>.</w:t>
      </w:r>
      <w:r w:rsidR="00BF1E60" w:rsidRPr="00067F11">
        <w:rPr>
          <w:u w:val="single"/>
          <w:lang w:val="fr-CH"/>
        </w:rPr>
        <w:br w:type="page"/>
      </w:r>
    </w:p>
    <w:p w14:paraId="623A991D" w14:textId="374B07FF" w:rsidR="002E04F0" w:rsidRPr="001B319D" w:rsidRDefault="00D30793" w:rsidP="00067F11">
      <w:pPr>
        <w:pStyle w:val="Titel"/>
        <w:rPr>
          <w:lang w:val="fr-CH"/>
        </w:rPr>
      </w:pPr>
      <w:r w:rsidRPr="001B319D">
        <w:rPr>
          <w:lang w:val="fr-CH"/>
        </w:rPr>
        <w:t>Conclusion</w:t>
      </w:r>
    </w:p>
    <w:p w14:paraId="0A0AC50A" w14:textId="08F25F35" w:rsidR="00376573" w:rsidRPr="008666E6" w:rsidRDefault="002E3B14" w:rsidP="00067F11">
      <w:pPr>
        <w:spacing w:before="120" w:after="360"/>
        <w:rPr>
          <w:lang w:val="fr-CH"/>
        </w:rPr>
      </w:pPr>
      <w:r>
        <w:rPr>
          <w:lang w:val="fr-CH"/>
        </w:rPr>
        <w:t>L</w:t>
      </w:r>
      <w:r w:rsidR="008C68B0">
        <w:rPr>
          <w:lang w:val="fr-CH"/>
        </w:rPr>
        <w:t>a décision de ne pas</w:t>
      </w:r>
      <w:r w:rsidR="00D30793" w:rsidRPr="008666E6">
        <w:rPr>
          <w:lang w:val="fr-CH"/>
        </w:rPr>
        <w:t xml:space="preserve"> émettre de bons de garde </w:t>
      </w:r>
      <w:r>
        <w:rPr>
          <w:lang w:val="fr-CH"/>
        </w:rPr>
        <w:t>ainsi que celle d’octroyer</w:t>
      </w:r>
      <w:r w:rsidR="00D30793" w:rsidRPr="008666E6">
        <w:rPr>
          <w:lang w:val="fr-CH"/>
        </w:rPr>
        <w:t xml:space="preserve"> </w:t>
      </w:r>
      <w:r>
        <w:rPr>
          <w:lang w:val="fr-CH"/>
        </w:rPr>
        <w:t>le</w:t>
      </w:r>
      <w:r w:rsidR="00D30793" w:rsidRPr="008666E6">
        <w:rPr>
          <w:lang w:val="fr-CH"/>
        </w:rPr>
        <w:t xml:space="preserve"> droit </w:t>
      </w:r>
      <w:r>
        <w:rPr>
          <w:lang w:val="fr-CH"/>
        </w:rPr>
        <w:t>d’en bénéficier</w:t>
      </w:r>
      <w:r w:rsidR="00F477C9" w:rsidRPr="008666E6">
        <w:rPr>
          <w:lang w:val="fr-CH"/>
        </w:rPr>
        <w:t xml:space="preserve"> (pour autant que les conditions soient remplies) constituent des cas</w:t>
      </w:r>
      <w:r w:rsidR="000D0BC4" w:rsidRPr="008666E6">
        <w:rPr>
          <w:lang w:val="fr-CH"/>
        </w:rPr>
        <w:t xml:space="preserve"> </w:t>
      </w:r>
      <w:r w:rsidR="00F477C9" w:rsidRPr="008666E6">
        <w:rPr>
          <w:lang w:val="fr-CH"/>
        </w:rPr>
        <w:t xml:space="preserve">relativement </w:t>
      </w:r>
      <w:r w:rsidR="000D0BC4" w:rsidRPr="008666E6">
        <w:rPr>
          <w:lang w:val="fr-CH"/>
        </w:rPr>
        <w:t>simples à traiter</w:t>
      </w:r>
      <w:r w:rsidR="00956E9E">
        <w:rPr>
          <w:lang w:val="fr-CH"/>
        </w:rPr>
        <w:t xml:space="preserve">. Un </w:t>
      </w:r>
      <w:r w:rsidR="008C68B0">
        <w:rPr>
          <w:lang w:val="fr-CH"/>
        </w:rPr>
        <w:t>règlement</w:t>
      </w:r>
      <w:r w:rsidR="00956E9E">
        <w:rPr>
          <w:lang w:val="fr-CH"/>
        </w:rPr>
        <w:t xml:space="preserve"> n’est généralement pas nécessaire</w:t>
      </w:r>
      <w:r w:rsidR="00F477C9" w:rsidRPr="008666E6">
        <w:rPr>
          <w:lang w:val="fr-CH"/>
        </w:rPr>
        <w:t>.</w:t>
      </w:r>
      <w:r w:rsidR="005476CD">
        <w:rPr>
          <w:lang w:val="fr-CH"/>
        </w:rPr>
        <w:t xml:space="preserve"> </w:t>
      </w:r>
      <w:r w:rsidR="00F477C9" w:rsidRPr="008666E6">
        <w:rPr>
          <w:lang w:val="fr-CH"/>
        </w:rPr>
        <w:t xml:space="preserve">Les conditions à satisfaire et le cadre juridique pour </w:t>
      </w:r>
      <w:r w:rsidR="008C68B0">
        <w:rPr>
          <w:lang w:val="fr-CH"/>
        </w:rPr>
        <w:t>bénéficier</w:t>
      </w:r>
      <w:r w:rsidR="00F477C9" w:rsidRPr="008666E6">
        <w:rPr>
          <w:lang w:val="fr-CH"/>
        </w:rPr>
        <w:t xml:space="preserve"> de bons de </w:t>
      </w:r>
      <w:r w:rsidR="00162BA0">
        <w:rPr>
          <w:lang w:val="fr-CH"/>
        </w:rPr>
        <w:t>garde sont strictement définis. P</w:t>
      </w:r>
      <w:r w:rsidR="008C68B0">
        <w:rPr>
          <w:lang w:val="fr-CH"/>
        </w:rPr>
        <w:t>lusieurs</w:t>
      </w:r>
      <w:r w:rsidR="00F477C9" w:rsidRPr="008666E6">
        <w:rPr>
          <w:lang w:val="fr-CH"/>
        </w:rPr>
        <w:t xml:space="preserve"> communes </w:t>
      </w:r>
      <w:r w:rsidR="008C68B0">
        <w:rPr>
          <w:lang w:val="fr-CH"/>
        </w:rPr>
        <w:t xml:space="preserve">ont </w:t>
      </w:r>
      <w:r w:rsidR="00162BA0">
        <w:rPr>
          <w:lang w:val="fr-CH"/>
        </w:rPr>
        <w:t xml:space="preserve">ainsi </w:t>
      </w:r>
      <w:r w:rsidR="008C68B0">
        <w:rPr>
          <w:lang w:val="fr-CH"/>
        </w:rPr>
        <w:t>décidé d’émettre dans un premier temps</w:t>
      </w:r>
      <w:r w:rsidR="0076371E" w:rsidRPr="008666E6">
        <w:rPr>
          <w:lang w:val="fr-CH"/>
        </w:rPr>
        <w:t xml:space="preserve"> des bons </w:t>
      </w:r>
      <w:r w:rsidR="0076371E" w:rsidRPr="00641447">
        <w:rPr>
          <w:lang w:val="fr-CH"/>
        </w:rPr>
        <w:t>sans en limiter le nombre (</w:t>
      </w:r>
      <w:r w:rsidR="008C68B0" w:rsidRPr="00641447">
        <w:rPr>
          <w:lang w:val="fr-CH"/>
        </w:rPr>
        <w:t>option 3</w:t>
      </w:r>
      <w:r w:rsidR="0076371E" w:rsidRPr="00641447">
        <w:rPr>
          <w:lang w:val="fr-CH"/>
        </w:rPr>
        <w:t xml:space="preserve">). </w:t>
      </w:r>
      <w:r w:rsidR="008C68B0" w:rsidRPr="00641447">
        <w:rPr>
          <w:lang w:val="fr-CH"/>
        </w:rPr>
        <w:t xml:space="preserve">En cas d’augmentation considérable des </w:t>
      </w:r>
      <w:r w:rsidR="005476CD" w:rsidRPr="00641447">
        <w:rPr>
          <w:lang w:val="fr-CH"/>
        </w:rPr>
        <w:t>coûts</w:t>
      </w:r>
      <w:r w:rsidR="008C68B0" w:rsidRPr="00641447">
        <w:rPr>
          <w:lang w:val="fr-CH"/>
        </w:rPr>
        <w:t>,</w:t>
      </w:r>
      <w:r w:rsidR="0076371E" w:rsidRPr="00641447">
        <w:rPr>
          <w:lang w:val="fr-CH"/>
        </w:rPr>
        <w:t xml:space="preserve"> la commune </w:t>
      </w:r>
      <w:r w:rsidR="00641447">
        <w:rPr>
          <w:lang w:val="fr-CH"/>
        </w:rPr>
        <w:t>peut toujours envisager de</w:t>
      </w:r>
      <w:r w:rsidR="0076371E" w:rsidRPr="00641447">
        <w:rPr>
          <w:lang w:val="fr-CH"/>
        </w:rPr>
        <w:t xml:space="preserve"> </w:t>
      </w:r>
      <w:r w:rsidR="005476CD" w:rsidRPr="00641447">
        <w:rPr>
          <w:lang w:val="fr-CH"/>
        </w:rPr>
        <w:t>restreindre</w:t>
      </w:r>
      <w:r w:rsidR="0076371E" w:rsidRPr="00641447">
        <w:rPr>
          <w:lang w:val="fr-CH"/>
        </w:rPr>
        <w:t xml:space="preserve"> </w:t>
      </w:r>
      <w:r w:rsidR="005476CD" w:rsidRPr="00641447">
        <w:rPr>
          <w:lang w:val="fr-CH"/>
        </w:rPr>
        <w:t>le</w:t>
      </w:r>
      <w:r w:rsidR="0076371E" w:rsidRPr="00641447">
        <w:rPr>
          <w:lang w:val="fr-CH"/>
        </w:rPr>
        <w:t xml:space="preserve"> nombre</w:t>
      </w:r>
      <w:r w:rsidR="005476CD" w:rsidRPr="00641447">
        <w:rPr>
          <w:lang w:val="fr-CH"/>
        </w:rPr>
        <w:t xml:space="preserve"> de bons</w:t>
      </w:r>
      <w:r w:rsidR="0076371E" w:rsidRPr="00641447">
        <w:rPr>
          <w:lang w:val="fr-CH"/>
        </w:rPr>
        <w:t xml:space="preserve">. </w:t>
      </w:r>
      <w:r w:rsidR="00641447">
        <w:rPr>
          <w:lang w:val="fr-CH"/>
        </w:rPr>
        <w:t>C’est à elle qu’il incombe d’évaluer la situation et de prendre une décision. Du point de vue des compétences</w:t>
      </w:r>
      <w:r w:rsidR="0076371E" w:rsidRPr="008666E6">
        <w:rPr>
          <w:lang w:val="fr-CH"/>
        </w:rPr>
        <w:t xml:space="preserve">, le plus simple serait </w:t>
      </w:r>
      <w:r w:rsidR="00641447">
        <w:rPr>
          <w:lang w:val="fr-CH"/>
        </w:rPr>
        <w:t xml:space="preserve">que les communes qui souhaitent émettre des bons introduisent </w:t>
      </w:r>
      <w:r w:rsidR="000D0BC4" w:rsidRPr="008666E6">
        <w:rPr>
          <w:lang w:val="fr-CH"/>
        </w:rPr>
        <w:t>une disposition</w:t>
      </w:r>
      <w:r w:rsidR="0076371E" w:rsidRPr="008666E6">
        <w:rPr>
          <w:lang w:val="fr-CH"/>
        </w:rPr>
        <w:t xml:space="preserve"> dans le</w:t>
      </w:r>
      <w:r w:rsidR="00641447">
        <w:rPr>
          <w:lang w:val="fr-CH"/>
        </w:rPr>
        <w:t>ur</w:t>
      </w:r>
      <w:r w:rsidR="0076371E" w:rsidRPr="008666E6">
        <w:rPr>
          <w:lang w:val="fr-CH"/>
        </w:rPr>
        <w:t xml:space="preserve"> règlement d’organisation </w:t>
      </w:r>
      <w:r w:rsidR="00641447">
        <w:rPr>
          <w:lang w:val="fr-CH"/>
        </w:rPr>
        <w:t>chargeant</w:t>
      </w:r>
      <w:r w:rsidR="0076371E" w:rsidRPr="008666E6">
        <w:rPr>
          <w:lang w:val="fr-CH"/>
        </w:rPr>
        <w:t xml:space="preserve"> le conseil communal </w:t>
      </w:r>
      <w:r w:rsidR="00641447">
        <w:rPr>
          <w:lang w:val="fr-CH"/>
        </w:rPr>
        <w:t>de prendre</w:t>
      </w:r>
      <w:r w:rsidR="0076371E" w:rsidRPr="008666E6">
        <w:rPr>
          <w:lang w:val="fr-CH"/>
        </w:rPr>
        <w:t xml:space="preserve"> </w:t>
      </w:r>
      <w:r w:rsidR="00641447">
        <w:rPr>
          <w:lang w:val="fr-CH"/>
        </w:rPr>
        <w:t>les</w:t>
      </w:r>
      <w:r w:rsidR="0076371E" w:rsidRPr="008666E6">
        <w:rPr>
          <w:lang w:val="fr-CH"/>
        </w:rPr>
        <w:t xml:space="preserve"> décision</w:t>
      </w:r>
      <w:r w:rsidR="00641447">
        <w:rPr>
          <w:lang w:val="fr-CH"/>
        </w:rPr>
        <w:t>s</w:t>
      </w:r>
      <w:r w:rsidR="00162BA0">
        <w:rPr>
          <w:lang w:val="fr-CH"/>
        </w:rPr>
        <w:t xml:space="preserve"> en la matière</w:t>
      </w:r>
      <w:r w:rsidR="0076371E" w:rsidRPr="008666E6">
        <w:rPr>
          <w:lang w:val="fr-CH"/>
        </w:rPr>
        <w:t xml:space="preserve"> et </w:t>
      </w:r>
      <w:r w:rsidR="00641447">
        <w:rPr>
          <w:lang w:val="fr-CH"/>
        </w:rPr>
        <w:t xml:space="preserve">permettant </w:t>
      </w:r>
      <w:r w:rsidR="000D0BC4" w:rsidRPr="008666E6">
        <w:rPr>
          <w:lang w:val="fr-CH"/>
        </w:rPr>
        <w:t xml:space="preserve">d’inscrire </w:t>
      </w:r>
      <w:r w:rsidR="00641447">
        <w:rPr>
          <w:lang w:val="fr-CH"/>
        </w:rPr>
        <w:t xml:space="preserve">les dépenses </w:t>
      </w:r>
      <w:r w:rsidR="000D0BC4" w:rsidRPr="008666E6">
        <w:rPr>
          <w:lang w:val="fr-CH"/>
        </w:rPr>
        <w:t>au budget</w:t>
      </w:r>
      <w:r w:rsidR="002E04F0" w:rsidRPr="008666E6">
        <w:rPr>
          <w:lang w:val="fr-CH"/>
        </w:rPr>
        <w:t>.</w:t>
      </w:r>
    </w:p>
    <w:tbl>
      <w:tblPr>
        <w:tblStyle w:val="Tabellenraster"/>
        <w:tblW w:w="0" w:type="auto"/>
        <w:tblInd w:w="0" w:type="dxa"/>
        <w:tblLook w:val="04A0" w:firstRow="1" w:lastRow="0" w:firstColumn="1" w:lastColumn="0" w:noHBand="0" w:noVBand="1"/>
        <w:tblCaption w:val="Remarque concernant l'estimation de la franchise"/>
      </w:tblPr>
      <w:tblGrid>
        <w:gridCol w:w="9062"/>
      </w:tblGrid>
      <w:tr w:rsidR="00983101" w:rsidRPr="00067F11" w14:paraId="602B6A52" w14:textId="77777777" w:rsidTr="00983101">
        <w:tc>
          <w:tcPr>
            <w:tcW w:w="9062" w:type="dxa"/>
            <w:tcBorders>
              <w:top w:val="single" w:sz="4" w:space="0" w:color="auto"/>
              <w:left w:val="single" w:sz="4" w:space="0" w:color="auto"/>
              <w:bottom w:val="single" w:sz="4" w:space="0" w:color="auto"/>
              <w:right w:val="single" w:sz="4" w:space="0" w:color="auto"/>
            </w:tcBorders>
          </w:tcPr>
          <w:p w14:paraId="5A35C2E9" w14:textId="35514013" w:rsidR="00983101" w:rsidRPr="008666E6" w:rsidRDefault="00AB1167" w:rsidP="00067F11">
            <w:pPr>
              <w:spacing w:after="240"/>
              <w:rPr>
                <w:rFonts w:ascii="Arial" w:hAnsi="Arial" w:cs="Arial"/>
                <w:b/>
                <w:lang w:val="fr-CH"/>
              </w:rPr>
            </w:pPr>
            <w:r w:rsidRPr="008666E6">
              <w:rPr>
                <w:rFonts w:ascii="Arial" w:hAnsi="Arial" w:cs="Arial"/>
                <w:b/>
                <w:lang w:val="fr-CH"/>
              </w:rPr>
              <w:t xml:space="preserve">Remarque de la SAP concernant l’estimation de la franchise </w:t>
            </w:r>
          </w:p>
          <w:p w14:paraId="5451949B" w14:textId="7DD1EB92" w:rsidR="00983101" w:rsidRPr="00530DDB" w:rsidRDefault="00B15984" w:rsidP="00067F11">
            <w:pPr>
              <w:spacing w:after="240"/>
              <w:rPr>
                <w:rFonts w:ascii="Arial" w:hAnsi="Arial" w:cs="Arial"/>
                <w:lang w:val="fr-CH"/>
              </w:rPr>
            </w:pPr>
            <w:r w:rsidRPr="008C68B0">
              <w:rPr>
                <w:rFonts w:ascii="Arial" w:hAnsi="Arial" w:cs="Arial"/>
                <w:lang w:val="fr-CH"/>
              </w:rPr>
              <w:t xml:space="preserve">En vertu de l’article 80, alinéa 1, lettre d LASoc, les communes peuvent porter les dépenses découlant des bons de garde à la compensation des charges, déduction faite d’une franchise de 20 pour cent. </w:t>
            </w:r>
            <w:r w:rsidR="00011153" w:rsidRPr="008C68B0">
              <w:rPr>
                <w:rFonts w:ascii="Arial" w:hAnsi="Arial" w:cs="Arial"/>
                <w:lang w:val="fr-CH"/>
              </w:rPr>
              <w:t xml:space="preserve">La franchise est calculée sur la base des dépenses moyennes encourues dans le canton de Berne pour un taux de prise en charge subventionné de 100 pour cent. </w:t>
            </w:r>
            <w:r w:rsidR="00DE7CB5" w:rsidRPr="008C68B0">
              <w:rPr>
                <w:rFonts w:ascii="Arial" w:hAnsi="Arial" w:cs="Arial"/>
                <w:lang w:val="fr-CH"/>
              </w:rPr>
              <w:t>Conformément à l’article 43a OPIS, l’OAS détermine chaque année la franchise en se fondant sur les dépenses de l’année précédente et la communique aux communes pour le décompte de compensation des charges de l’exercice suivant</w:t>
            </w:r>
            <w:r w:rsidR="00983101" w:rsidRPr="008C68B0">
              <w:rPr>
                <w:rFonts w:ascii="Arial" w:hAnsi="Arial" w:cs="Arial"/>
                <w:lang w:val="fr-CH"/>
              </w:rPr>
              <w:t xml:space="preserve">. </w:t>
            </w:r>
            <w:r w:rsidR="00C661DE" w:rsidRPr="008C68B0">
              <w:rPr>
                <w:rFonts w:ascii="Arial" w:hAnsi="Arial" w:cs="Arial"/>
                <w:lang w:val="fr-CH"/>
              </w:rPr>
              <w:t xml:space="preserve">En 2018, les frais </w:t>
            </w:r>
            <w:r w:rsidR="00BA495E">
              <w:rPr>
                <w:rFonts w:ascii="Arial" w:hAnsi="Arial" w:cs="Arial"/>
                <w:lang w:val="fr-CH"/>
              </w:rPr>
              <w:t>atteignaient</w:t>
            </w:r>
            <w:r w:rsidR="00C661DE" w:rsidRPr="008C68B0">
              <w:rPr>
                <w:rFonts w:ascii="Arial" w:hAnsi="Arial" w:cs="Arial"/>
                <w:lang w:val="fr-CH"/>
              </w:rPr>
              <w:t xml:space="preserve"> en moyenne à 17 688 francs pour un taux de prise en charge </w:t>
            </w:r>
            <w:r w:rsidR="00C661DE" w:rsidRPr="00530DDB">
              <w:rPr>
                <w:rFonts w:ascii="Arial" w:hAnsi="Arial" w:cs="Arial"/>
                <w:lang w:val="fr-CH"/>
              </w:rPr>
              <w:t xml:space="preserve">subventionné de 100 pour cent. </w:t>
            </w:r>
            <w:r w:rsidR="00911091" w:rsidRPr="00530DDB">
              <w:rPr>
                <w:rFonts w:ascii="Arial" w:hAnsi="Arial" w:cs="Arial"/>
                <w:lang w:val="fr-CH"/>
              </w:rPr>
              <w:t>Pour 2019, la franchise se monte à 3538 francs par bon de 100 pour cent.</w:t>
            </w:r>
          </w:p>
          <w:p w14:paraId="58BEECE7" w14:textId="19A7874E" w:rsidR="00983101" w:rsidRPr="00530DDB" w:rsidRDefault="009D3DC8" w:rsidP="008B5103">
            <w:pPr>
              <w:rPr>
                <w:rFonts w:ascii="Arial" w:hAnsi="Arial" w:cs="Arial"/>
                <w:lang w:val="fr-CH"/>
              </w:rPr>
            </w:pPr>
            <w:r w:rsidRPr="00530DDB">
              <w:rPr>
                <w:rFonts w:ascii="Arial" w:hAnsi="Arial" w:cs="Arial"/>
                <w:lang w:val="fr-CH"/>
              </w:rPr>
              <w:t>Les données suivantes sont nécessaires pour estimer la franchise</w:t>
            </w:r>
            <w:r w:rsidR="0079620C" w:rsidRPr="00530DDB">
              <w:rPr>
                <w:rFonts w:ascii="Arial" w:hAnsi="Arial" w:cs="Arial"/>
                <w:lang w:val="fr-CH"/>
              </w:rPr>
              <w:t> </w:t>
            </w:r>
            <w:r w:rsidR="00983101" w:rsidRPr="00530DDB">
              <w:rPr>
                <w:rFonts w:ascii="Arial" w:hAnsi="Arial" w:cs="Arial"/>
                <w:lang w:val="fr-CH"/>
              </w:rPr>
              <w:t xml:space="preserve">: </w:t>
            </w:r>
          </w:p>
          <w:p w14:paraId="2F9337A8" w14:textId="57E9D04E" w:rsidR="00983101" w:rsidRPr="008C68B0" w:rsidRDefault="009D3DC8" w:rsidP="008B5103">
            <w:pPr>
              <w:pStyle w:val="Listenabsatz"/>
              <w:numPr>
                <w:ilvl w:val="0"/>
                <w:numId w:val="11"/>
              </w:numPr>
              <w:spacing w:line="240" w:lineRule="auto"/>
              <w:ind w:left="0"/>
              <w:contextualSpacing/>
              <w:rPr>
                <w:rFonts w:ascii="Arial" w:hAnsi="Arial" w:cs="Arial"/>
                <w:lang w:val="fr-CH"/>
              </w:rPr>
            </w:pPr>
            <w:r w:rsidRPr="00530DDB">
              <w:rPr>
                <w:rFonts w:ascii="Arial" w:hAnsi="Arial" w:cs="Arial"/>
                <w:lang w:val="fr-CH"/>
              </w:rPr>
              <w:t>f</w:t>
            </w:r>
            <w:r w:rsidR="00F2353B" w:rsidRPr="00530DDB">
              <w:rPr>
                <w:rFonts w:ascii="Arial" w:hAnsi="Arial" w:cs="Arial"/>
                <w:lang w:val="fr-CH"/>
              </w:rPr>
              <w:t>ranchise par bon de 100</w:t>
            </w:r>
            <w:r w:rsidR="00F2353B" w:rsidRPr="008C68B0">
              <w:rPr>
                <w:rFonts w:ascii="Arial" w:hAnsi="Arial" w:cs="Arial"/>
                <w:lang w:val="fr-CH"/>
              </w:rPr>
              <w:t xml:space="preserve"> pour cent </w:t>
            </w:r>
            <w:r w:rsidR="00983101" w:rsidRPr="008C68B0">
              <w:rPr>
                <w:rFonts w:ascii="Arial" w:hAnsi="Arial" w:cs="Arial"/>
                <w:lang w:val="fr-CH"/>
              </w:rPr>
              <w:t>(</w:t>
            </w:r>
            <w:r w:rsidR="005A6D0F" w:rsidRPr="008C68B0">
              <w:rPr>
                <w:rFonts w:ascii="Arial" w:hAnsi="Arial" w:cs="Arial"/>
                <w:lang w:val="fr-CH"/>
              </w:rPr>
              <w:t>3538</w:t>
            </w:r>
            <w:r w:rsidR="008C68B0" w:rsidRPr="008C68B0">
              <w:rPr>
                <w:rFonts w:ascii="Arial" w:hAnsi="Arial" w:cs="Arial"/>
                <w:lang w:val="fr-CH"/>
              </w:rPr>
              <w:t xml:space="preserve"> francs en 2019</w:t>
            </w:r>
            <w:r w:rsidR="00983101" w:rsidRPr="008C68B0">
              <w:rPr>
                <w:rFonts w:ascii="Arial" w:hAnsi="Arial" w:cs="Arial"/>
                <w:lang w:val="fr-CH"/>
              </w:rPr>
              <w:t>)</w:t>
            </w:r>
            <w:r w:rsidRPr="008C68B0">
              <w:rPr>
                <w:rFonts w:ascii="Arial" w:hAnsi="Arial" w:cs="Arial"/>
                <w:lang w:val="fr-CH"/>
              </w:rPr>
              <w:t> ;</w:t>
            </w:r>
          </w:p>
          <w:p w14:paraId="3DCAE46D" w14:textId="275CCEFF" w:rsidR="00983101" w:rsidRPr="008C68B0" w:rsidRDefault="009D3DC8" w:rsidP="008B5103">
            <w:pPr>
              <w:pStyle w:val="Listenabsatz"/>
              <w:numPr>
                <w:ilvl w:val="0"/>
                <w:numId w:val="11"/>
              </w:numPr>
              <w:spacing w:line="240" w:lineRule="auto"/>
              <w:ind w:left="0"/>
              <w:contextualSpacing/>
              <w:rPr>
                <w:rFonts w:ascii="Arial" w:hAnsi="Arial" w:cs="Arial"/>
                <w:lang w:val="fr-CH"/>
              </w:rPr>
            </w:pPr>
            <w:r w:rsidRPr="008C68B0">
              <w:rPr>
                <w:rFonts w:ascii="Arial" w:hAnsi="Arial" w:cs="Arial"/>
                <w:lang w:val="fr-CH"/>
              </w:rPr>
              <w:t>n</w:t>
            </w:r>
            <w:r w:rsidR="005079E4" w:rsidRPr="008C68B0">
              <w:rPr>
                <w:rFonts w:ascii="Arial" w:hAnsi="Arial" w:cs="Arial"/>
                <w:lang w:val="fr-CH"/>
              </w:rPr>
              <w:t xml:space="preserve">ombre d’enfants répondant aux critères </w:t>
            </w:r>
            <w:r w:rsidR="008C68B0" w:rsidRPr="008C68B0">
              <w:rPr>
                <w:rFonts w:ascii="Arial" w:hAnsi="Arial" w:cs="Arial"/>
                <w:lang w:val="fr-CH"/>
              </w:rPr>
              <w:t>donnant droit à</w:t>
            </w:r>
            <w:r w:rsidR="005079E4" w:rsidRPr="008C68B0">
              <w:rPr>
                <w:rFonts w:ascii="Arial" w:hAnsi="Arial" w:cs="Arial"/>
                <w:lang w:val="fr-CH"/>
              </w:rPr>
              <w:t xml:space="preserve"> de</w:t>
            </w:r>
            <w:r w:rsidR="008C68B0" w:rsidRPr="008C68B0">
              <w:rPr>
                <w:rFonts w:ascii="Arial" w:hAnsi="Arial" w:cs="Arial"/>
                <w:lang w:val="fr-CH"/>
              </w:rPr>
              <w:t>s</w:t>
            </w:r>
            <w:r w:rsidR="005079E4" w:rsidRPr="008C68B0">
              <w:rPr>
                <w:rFonts w:ascii="Arial" w:hAnsi="Arial" w:cs="Arial"/>
                <w:lang w:val="fr-CH"/>
              </w:rPr>
              <w:t xml:space="preserve"> bons</w:t>
            </w:r>
            <w:r w:rsidR="00983101" w:rsidRPr="008C68B0">
              <w:rPr>
                <w:rFonts w:ascii="Arial" w:hAnsi="Arial" w:cs="Arial"/>
                <w:lang w:val="fr-CH"/>
              </w:rPr>
              <w:t xml:space="preserve"> (</w:t>
            </w:r>
            <w:r w:rsidR="00785DF7" w:rsidRPr="008C68B0">
              <w:rPr>
                <w:rFonts w:ascii="Arial" w:hAnsi="Arial" w:cs="Arial"/>
                <w:lang w:val="fr-CH"/>
              </w:rPr>
              <w:t>diffère selon la commune</w:t>
            </w:r>
            <w:r w:rsidR="00983101" w:rsidRPr="008C68B0">
              <w:rPr>
                <w:rFonts w:ascii="Arial" w:hAnsi="Arial" w:cs="Arial"/>
                <w:lang w:val="fr-CH"/>
              </w:rPr>
              <w:t>)</w:t>
            </w:r>
            <w:r w:rsidRPr="008C68B0">
              <w:rPr>
                <w:rFonts w:ascii="Arial" w:hAnsi="Arial" w:cs="Arial"/>
                <w:lang w:val="fr-CH"/>
              </w:rPr>
              <w:t> ;</w:t>
            </w:r>
          </w:p>
          <w:p w14:paraId="30E318EF" w14:textId="1E4D4443" w:rsidR="00983101" w:rsidRPr="00067F11" w:rsidRDefault="009D3DC8" w:rsidP="00067F11">
            <w:pPr>
              <w:pStyle w:val="Listenabsatz"/>
              <w:numPr>
                <w:ilvl w:val="0"/>
                <w:numId w:val="11"/>
              </w:numPr>
              <w:spacing w:after="240" w:line="240" w:lineRule="auto"/>
              <w:ind w:left="0"/>
              <w:contextualSpacing/>
              <w:rPr>
                <w:rFonts w:ascii="Arial" w:hAnsi="Arial" w:cs="Arial"/>
                <w:lang w:val="fr-CH"/>
              </w:rPr>
            </w:pPr>
            <w:r w:rsidRPr="00530DDB">
              <w:rPr>
                <w:rFonts w:ascii="Arial" w:hAnsi="Arial" w:cs="Arial"/>
                <w:lang w:val="fr-CH"/>
              </w:rPr>
              <w:t>t</w:t>
            </w:r>
            <w:r w:rsidR="005079E4" w:rsidRPr="00530DDB">
              <w:rPr>
                <w:rFonts w:ascii="Arial" w:hAnsi="Arial" w:cs="Arial"/>
                <w:lang w:val="fr-CH"/>
              </w:rPr>
              <w:t>aux de prise en charge demandé</w:t>
            </w:r>
            <w:r w:rsidR="00983101" w:rsidRPr="00530DDB">
              <w:rPr>
                <w:rFonts w:ascii="Arial" w:hAnsi="Arial" w:cs="Arial"/>
                <w:lang w:val="fr-CH"/>
              </w:rPr>
              <w:t xml:space="preserve"> (</w:t>
            </w:r>
            <w:r w:rsidR="00785DF7" w:rsidRPr="00530DDB">
              <w:rPr>
                <w:rFonts w:ascii="Arial" w:hAnsi="Arial" w:cs="Arial"/>
                <w:lang w:val="fr-CH"/>
              </w:rPr>
              <w:t>diffère selon la commune</w:t>
            </w:r>
            <w:r w:rsidR="00983101" w:rsidRPr="00530DDB">
              <w:rPr>
                <w:rFonts w:ascii="Arial" w:hAnsi="Arial" w:cs="Arial"/>
                <w:lang w:val="fr-CH"/>
              </w:rPr>
              <w:t>)</w:t>
            </w:r>
            <w:r w:rsidRPr="00530DDB">
              <w:rPr>
                <w:rFonts w:ascii="Arial" w:hAnsi="Arial" w:cs="Arial"/>
                <w:lang w:val="fr-CH"/>
              </w:rPr>
              <w:t>.</w:t>
            </w:r>
          </w:p>
          <w:p w14:paraId="2746EEBE" w14:textId="317054CC" w:rsidR="00983101" w:rsidRPr="00B03CD3" w:rsidRDefault="00403FD6" w:rsidP="00067F11">
            <w:pPr>
              <w:spacing w:after="240"/>
              <w:rPr>
                <w:rFonts w:ascii="Arial" w:hAnsi="Arial" w:cs="Arial"/>
                <w:lang w:val="fr-CH"/>
              </w:rPr>
            </w:pPr>
            <w:r w:rsidRPr="008C68B0">
              <w:rPr>
                <w:rFonts w:ascii="Arial" w:hAnsi="Arial" w:cs="Arial"/>
                <w:u w:val="single"/>
                <w:lang w:val="fr-CH"/>
              </w:rPr>
              <w:t>Exemple</w:t>
            </w:r>
            <w:r w:rsidRPr="008C68B0">
              <w:rPr>
                <w:rFonts w:ascii="Arial" w:hAnsi="Arial" w:cs="Arial"/>
                <w:lang w:val="fr-CH"/>
              </w:rPr>
              <w:t> :</w:t>
            </w:r>
            <w:r w:rsidR="00983101" w:rsidRPr="008C68B0">
              <w:rPr>
                <w:rFonts w:ascii="Arial" w:hAnsi="Arial" w:cs="Arial"/>
                <w:lang w:val="fr-CH"/>
              </w:rPr>
              <w:t xml:space="preserve"> </w:t>
            </w:r>
            <w:r w:rsidR="00E56123" w:rsidRPr="008666E6">
              <w:rPr>
                <w:rFonts w:ascii="Arial" w:hAnsi="Arial" w:cs="Arial"/>
                <w:lang w:val="fr-CH"/>
              </w:rPr>
              <w:t xml:space="preserve">si 20 enfants </w:t>
            </w:r>
            <w:r w:rsidR="00BA495E">
              <w:rPr>
                <w:rFonts w:ascii="Arial" w:hAnsi="Arial" w:cs="Arial"/>
                <w:lang w:val="fr-CH"/>
              </w:rPr>
              <w:t>au bénéfice de</w:t>
            </w:r>
            <w:r w:rsidR="00E56123" w:rsidRPr="008666E6">
              <w:rPr>
                <w:rFonts w:ascii="Arial" w:hAnsi="Arial" w:cs="Arial"/>
                <w:lang w:val="fr-CH"/>
              </w:rPr>
              <w:t xml:space="preserve"> bons de garde sont pris en charge dans une </w:t>
            </w:r>
            <w:r w:rsidR="00BA495E">
              <w:rPr>
                <w:rFonts w:ascii="Arial" w:hAnsi="Arial" w:cs="Arial"/>
                <w:lang w:val="fr-CH"/>
              </w:rPr>
              <w:t>structure d’accueil extrafamilial à raison de</w:t>
            </w:r>
            <w:r w:rsidR="00E56123" w:rsidRPr="008666E6">
              <w:rPr>
                <w:rFonts w:ascii="Arial" w:hAnsi="Arial" w:cs="Arial"/>
                <w:lang w:val="fr-CH"/>
              </w:rPr>
              <w:t xml:space="preserve"> deux jours par semaine (taux de pri</w:t>
            </w:r>
            <w:r w:rsidR="009D3DC8" w:rsidRPr="008666E6">
              <w:rPr>
                <w:rFonts w:ascii="Arial" w:hAnsi="Arial" w:cs="Arial"/>
                <w:lang w:val="fr-CH"/>
              </w:rPr>
              <w:t>se en charge de 40</w:t>
            </w:r>
            <w:r w:rsidR="009D3DC8" w:rsidRPr="00B03CD3">
              <w:rPr>
                <w:rFonts w:ascii="Arial" w:hAnsi="Arial" w:cs="Arial"/>
                <w:lang w:val="fr-CH"/>
              </w:rPr>
              <w:t>%), il en résulte pour la commune des frais de franchise d’environ 28</w:t>
            </w:r>
            <w:r w:rsidR="00BA495E">
              <w:rPr>
                <w:rFonts w:ascii="Arial" w:hAnsi="Arial" w:cs="Arial"/>
                <w:lang w:val="fr-CH"/>
              </w:rPr>
              <w:t> 300 </w:t>
            </w:r>
            <w:r w:rsidR="00D25AE0" w:rsidRPr="00B03CD3">
              <w:rPr>
                <w:rFonts w:ascii="Arial" w:hAnsi="Arial" w:cs="Arial"/>
                <w:lang w:val="fr-CH"/>
              </w:rPr>
              <w:t>francs par an</w:t>
            </w:r>
            <w:r w:rsidR="00E56123" w:rsidRPr="00B03CD3">
              <w:rPr>
                <w:rFonts w:ascii="Arial" w:hAnsi="Arial" w:cs="Arial"/>
                <w:lang w:val="fr-CH"/>
              </w:rPr>
              <w:t xml:space="preserve"> </w:t>
            </w:r>
            <w:r w:rsidR="009D3DC8" w:rsidRPr="00B03CD3">
              <w:rPr>
                <w:rFonts w:ascii="Arial" w:hAnsi="Arial" w:cs="Arial"/>
                <w:lang w:val="fr-CH"/>
              </w:rPr>
              <w:t>(20 x 40% x 3538</w:t>
            </w:r>
            <w:r w:rsidR="00BA495E">
              <w:rPr>
                <w:rFonts w:ascii="Arial" w:hAnsi="Arial" w:cs="Arial"/>
                <w:lang w:val="fr-CH"/>
              </w:rPr>
              <w:t> francs</w:t>
            </w:r>
            <w:r w:rsidR="009D3DC8" w:rsidRPr="00B03CD3">
              <w:rPr>
                <w:rFonts w:ascii="Arial" w:hAnsi="Arial" w:cs="Arial"/>
                <w:lang w:val="fr-CH"/>
              </w:rPr>
              <w:t xml:space="preserve">). </w:t>
            </w:r>
          </w:p>
          <w:p w14:paraId="6741BE38" w14:textId="48F1CF2F" w:rsidR="00983101" w:rsidRPr="008666E6" w:rsidRDefault="009A2824" w:rsidP="008B5103">
            <w:pPr>
              <w:rPr>
                <w:rFonts w:ascii="Arial" w:hAnsi="Arial" w:cs="Arial"/>
                <w:lang w:val="fr-CH"/>
              </w:rPr>
            </w:pPr>
            <w:r w:rsidRPr="008666E6">
              <w:rPr>
                <w:rFonts w:ascii="Arial" w:hAnsi="Arial" w:cs="Arial"/>
                <w:lang w:val="fr-CH"/>
              </w:rPr>
              <w:t>Les</w:t>
            </w:r>
            <w:r w:rsidR="00E56123" w:rsidRPr="008666E6">
              <w:rPr>
                <w:rFonts w:ascii="Arial" w:hAnsi="Arial" w:cs="Arial"/>
                <w:lang w:val="fr-CH"/>
              </w:rPr>
              <w:t xml:space="preserve"> communes qui ont déjà subventionné des places dans le </w:t>
            </w:r>
            <w:r w:rsidR="00162BA0">
              <w:rPr>
                <w:rFonts w:ascii="Arial" w:hAnsi="Arial" w:cs="Arial"/>
                <w:lang w:val="fr-CH"/>
              </w:rPr>
              <w:t xml:space="preserve">cadre du </w:t>
            </w:r>
            <w:r w:rsidR="00E56123" w:rsidRPr="008666E6">
              <w:rPr>
                <w:rFonts w:ascii="Arial" w:hAnsi="Arial" w:cs="Arial"/>
                <w:lang w:val="fr-CH"/>
              </w:rPr>
              <w:t xml:space="preserve">système des </w:t>
            </w:r>
            <w:r w:rsidR="00FA3A7A" w:rsidRPr="008666E6">
              <w:rPr>
                <w:rFonts w:ascii="Arial" w:hAnsi="Arial" w:cs="Arial"/>
                <w:lang w:val="fr-CH"/>
              </w:rPr>
              <w:t>é</w:t>
            </w:r>
            <w:r w:rsidR="00E56123" w:rsidRPr="008666E6">
              <w:rPr>
                <w:rFonts w:ascii="Arial" w:hAnsi="Arial" w:cs="Arial"/>
                <w:lang w:val="fr-CH"/>
              </w:rPr>
              <w:t>moluments</w:t>
            </w:r>
            <w:r w:rsidRPr="008666E6">
              <w:rPr>
                <w:rFonts w:ascii="Arial" w:hAnsi="Arial" w:cs="Arial"/>
                <w:lang w:val="fr-CH"/>
              </w:rPr>
              <w:t xml:space="preserve"> peuvent estimer le nombre de bons</w:t>
            </w:r>
            <w:r w:rsidR="00E56123" w:rsidRPr="008666E6">
              <w:rPr>
                <w:rFonts w:ascii="Arial" w:hAnsi="Arial" w:cs="Arial"/>
                <w:lang w:val="fr-CH"/>
              </w:rPr>
              <w:t xml:space="preserve"> de</w:t>
            </w:r>
            <w:r w:rsidR="00FA3A7A" w:rsidRPr="008666E6">
              <w:rPr>
                <w:rFonts w:ascii="Arial" w:hAnsi="Arial" w:cs="Arial"/>
                <w:lang w:val="fr-CH"/>
              </w:rPr>
              <w:t xml:space="preserve"> </w:t>
            </w:r>
            <w:r w:rsidR="00E56123" w:rsidRPr="008666E6">
              <w:rPr>
                <w:rFonts w:ascii="Arial" w:hAnsi="Arial" w:cs="Arial"/>
                <w:lang w:val="fr-CH"/>
              </w:rPr>
              <w:t>garde sur la b</w:t>
            </w:r>
            <w:r w:rsidR="00FA3A7A" w:rsidRPr="008666E6">
              <w:rPr>
                <w:rFonts w:ascii="Arial" w:hAnsi="Arial" w:cs="Arial"/>
                <w:lang w:val="fr-CH"/>
              </w:rPr>
              <w:t>ase de la demande actuelle en p</w:t>
            </w:r>
            <w:r w:rsidR="00E56123" w:rsidRPr="008666E6">
              <w:rPr>
                <w:rFonts w:ascii="Arial" w:hAnsi="Arial" w:cs="Arial"/>
                <w:lang w:val="fr-CH"/>
              </w:rPr>
              <w:t>l</w:t>
            </w:r>
            <w:r w:rsidR="00FA3A7A" w:rsidRPr="008666E6">
              <w:rPr>
                <w:rFonts w:ascii="Arial" w:hAnsi="Arial" w:cs="Arial"/>
                <w:lang w:val="fr-CH"/>
              </w:rPr>
              <w:t>a</w:t>
            </w:r>
            <w:r w:rsidR="00E56123" w:rsidRPr="008666E6">
              <w:rPr>
                <w:rFonts w:ascii="Arial" w:hAnsi="Arial" w:cs="Arial"/>
                <w:lang w:val="fr-CH"/>
              </w:rPr>
              <w:t>ces subventionné</w:t>
            </w:r>
            <w:r w:rsidRPr="008666E6">
              <w:rPr>
                <w:rFonts w:ascii="Arial" w:hAnsi="Arial" w:cs="Arial"/>
                <w:lang w:val="fr-CH"/>
              </w:rPr>
              <w:t>e</w:t>
            </w:r>
            <w:r w:rsidR="00E56123" w:rsidRPr="008666E6">
              <w:rPr>
                <w:rFonts w:ascii="Arial" w:hAnsi="Arial" w:cs="Arial"/>
                <w:lang w:val="fr-CH"/>
              </w:rPr>
              <w:t>s (</w:t>
            </w:r>
            <w:r w:rsidR="00AC6FDF">
              <w:rPr>
                <w:rFonts w:ascii="Arial" w:hAnsi="Arial" w:cs="Arial"/>
                <w:lang w:val="fr-CH"/>
              </w:rPr>
              <w:t xml:space="preserve">y c. </w:t>
            </w:r>
            <w:r w:rsidR="00E56123" w:rsidRPr="008666E6">
              <w:rPr>
                <w:rFonts w:ascii="Arial" w:hAnsi="Arial" w:cs="Arial"/>
                <w:lang w:val="fr-CH"/>
              </w:rPr>
              <w:t xml:space="preserve">liste d’attente). </w:t>
            </w:r>
            <w:r w:rsidR="0056270B">
              <w:rPr>
                <w:rFonts w:ascii="Arial" w:hAnsi="Arial" w:cs="Arial"/>
                <w:lang w:val="fr-CH"/>
              </w:rPr>
              <w:t xml:space="preserve">A noter toutefois que </w:t>
            </w:r>
            <w:r w:rsidR="00E56123" w:rsidRPr="008666E6">
              <w:rPr>
                <w:rFonts w:ascii="Arial" w:hAnsi="Arial" w:cs="Arial"/>
                <w:lang w:val="fr-CH"/>
              </w:rPr>
              <w:t xml:space="preserve">les subventions </w:t>
            </w:r>
            <w:r w:rsidR="0056270B">
              <w:rPr>
                <w:rFonts w:ascii="Arial" w:hAnsi="Arial" w:cs="Arial"/>
                <w:lang w:val="fr-CH"/>
              </w:rPr>
              <w:t xml:space="preserve">dans le cadre </w:t>
            </w:r>
            <w:r w:rsidR="00E56123" w:rsidRPr="008666E6">
              <w:rPr>
                <w:rFonts w:ascii="Arial" w:hAnsi="Arial" w:cs="Arial"/>
                <w:lang w:val="fr-CH"/>
              </w:rPr>
              <w:t xml:space="preserve">du système de bons de garde </w:t>
            </w:r>
            <w:r w:rsidR="0056270B">
              <w:rPr>
                <w:rFonts w:ascii="Arial" w:hAnsi="Arial" w:cs="Arial"/>
                <w:lang w:val="fr-CH"/>
              </w:rPr>
              <w:t>sont</w:t>
            </w:r>
            <w:r w:rsidR="00E56123" w:rsidRPr="008666E6">
              <w:rPr>
                <w:rFonts w:ascii="Arial" w:hAnsi="Arial" w:cs="Arial"/>
                <w:lang w:val="fr-CH"/>
              </w:rPr>
              <w:t xml:space="preserve"> plus étroitement liées au</w:t>
            </w:r>
            <w:r w:rsidR="00FA3A7A" w:rsidRPr="008666E6">
              <w:rPr>
                <w:rFonts w:ascii="Arial" w:hAnsi="Arial" w:cs="Arial"/>
                <w:lang w:val="fr-CH"/>
              </w:rPr>
              <w:t>x</w:t>
            </w:r>
            <w:r w:rsidR="00E56123" w:rsidRPr="008666E6">
              <w:rPr>
                <w:rFonts w:ascii="Arial" w:hAnsi="Arial" w:cs="Arial"/>
                <w:lang w:val="fr-CH"/>
              </w:rPr>
              <w:t xml:space="preserve"> besoins des parents en matière</w:t>
            </w:r>
            <w:r w:rsidR="00FA3A7A" w:rsidRPr="008666E6">
              <w:rPr>
                <w:rFonts w:ascii="Arial" w:hAnsi="Arial" w:cs="Arial"/>
                <w:lang w:val="fr-CH"/>
              </w:rPr>
              <w:t xml:space="preserve"> </w:t>
            </w:r>
            <w:r w:rsidR="00E56123" w:rsidRPr="008666E6">
              <w:rPr>
                <w:rFonts w:ascii="Arial" w:hAnsi="Arial" w:cs="Arial"/>
                <w:lang w:val="fr-CH"/>
              </w:rPr>
              <w:t>d</w:t>
            </w:r>
            <w:r w:rsidR="00FA3A7A" w:rsidRPr="008666E6">
              <w:rPr>
                <w:rFonts w:ascii="Arial" w:hAnsi="Arial" w:cs="Arial"/>
                <w:lang w:val="fr-CH"/>
              </w:rPr>
              <w:t>’</w:t>
            </w:r>
            <w:r w:rsidR="00E56123" w:rsidRPr="008666E6">
              <w:rPr>
                <w:rFonts w:ascii="Arial" w:hAnsi="Arial" w:cs="Arial"/>
                <w:lang w:val="fr-CH"/>
              </w:rPr>
              <w:t xml:space="preserve">accueil extrafamilial, ce qui peut </w:t>
            </w:r>
            <w:r w:rsidR="00014803">
              <w:rPr>
                <w:rFonts w:ascii="Arial" w:hAnsi="Arial" w:cs="Arial"/>
                <w:lang w:val="fr-CH"/>
              </w:rPr>
              <w:t xml:space="preserve">avoir </w:t>
            </w:r>
            <w:r w:rsidRPr="008666E6">
              <w:rPr>
                <w:rFonts w:ascii="Arial" w:hAnsi="Arial" w:cs="Arial"/>
                <w:lang w:val="fr-CH"/>
              </w:rPr>
              <w:t xml:space="preserve">deux </w:t>
            </w:r>
            <w:r w:rsidR="00E56123" w:rsidRPr="008666E6">
              <w:rPr>
                <w:rFonts w:ascii="Arial" w:hAnsi="Arial" w:cs="Arial"/>
                <w:lang w:val="fr-CH"/>
              </w:rPr>
              <w:t>conséquence</w:t>
            </w:r>
            <w:r w:rsidRPr="008666E6">
              <w:rPr>
                <w:rFonts w:ascii="Arial" w:hAnsi="Arial" w:cs="Arial"/>
                <w:lang w:val="fr-CH"/>
              </w:rPr>
              <w:t>s :</w:t>
            </w:r>
            <w:r w:rsidR="00E56123" w:rsidRPr="008666E6">
              <w:rPr>
                <w:rFonts w:ascii="Arial" w:hAnsi="Arial" w:cs="Arial"/>
                <w:lang w:val="fr-CH"/>
              </w:rPr>
              <w:t xml:space="preserve"> </w:t>
            </w:r>
            <w:r w:rsidRPr="008666E6">
              <w:rPr>
                <w:rFonts w:ascii="Arial" w:hAnsi="Arial" w:cs="Arial"/>
                <w:lang w:val="fr-CH"/>
              </w:rPr>
              <w:t xml:space="preserve">il est possible </w:t>
            </w:r>
            <w:r w:rsidR="00E56123" w:rsidRPr="008666E6">
              <w:rPr>
                <w:rFonts w:ascii="Arial" w:hAnsi="Arial" w:cs="Arial"/>
                <w:lang w:val="fr-CH"/>
              </w:rPr>
              <w:t>d’une part</w:t>
            </w:r>
            <w:r w:rsidRPr="008666E6">
              <w:rPr>
                <w:rFonts w:ascii="Arial" w:hAnsi="Arial" w:cs="Arial"/>
                <w:lang w:val="fr-CH"/>
              </w:rPr>
              <w:t>,</w:t>
            </w:r>
            <w:r w:rsidR="00E56123" w:rsidRPr="008666E6">
              <w:rPr>
                <w:rFonts w:ascii="Arial" w:hAnsi="Arial" w:cs="Arial"/>
                <w:lang w:val="fr-CH"/>
              </w:rPr>
              <w:t xml:space="preserve"> </w:t>
            </w:r>
            <w:r w:rsidR="0056270B">
              <w:rPr>
                <w:rFonts w:ascii="Arial" w:hAnsi="Arial" w:cs="Arial"/>
                <w:lang w:val="fr-CH"/>
              </w:rPr>
              <w:t>que moins de</w:t>
            </w:r>
            <w:r w:rsidR="00E56123" w:rsidRPr="008666E6">
              <w:rPr>
                <w:rFonts w:ascii="Arial" w:hAnsi="Arial" w:cs="Arial"/>
                <w:lang w:val="fr-CH"/>
              </w:rPr>
              <w:t xml:space="preserve"> famille</w:t>
            </w:r>
            <w:r w:rsidR="00FA3A7A" w:rsidRPr="008666E6">
              <w:rPr>
                <w:rFonts w:ascii="Arial" w:hAnsi="Arial" w:cs="Arial"/>
                <w:lang w:val="fr-CH"/>
              </w:rPr>
              <w:t>s</w:t>
            </w:r>
            <w:r w:rsidR="00E56123" w:rsidRPr="008666E6">
              <w:rPr>
                <w:rFonts w:ascii="Arial" w:hAnsi="Arial" w:cs="Arial"/>
                <w:lang w:val="fr-CH"/>
              </w:rPr>
              <w:t xml:space="preserve"> bénéficie</w:t>
            </w:r>
            <w:r w:rsidR="0056270B">
              <w:rPr>
                <w:rFonts w:ascii="Arial" w:hAnsi="Arial" w:cs="Arial"/>
                <w:lang w:val="fr-CH"/>
              </w:rPr>
              <w:t>nt</w:t>
            </w:r>
            <w:r w:rsidR="00E56123" w:rsidRPr="008666E6">
              <w:rPr>
                <w:rFonts w:ascii="Arial" w:hAnsi="Arial" w:cs="Arial"/>
                <w:lang w:val="fr-CH"/>
              </w:rPr>
              <w:t xml:space="preserve"> de subvention</w:t>
            </w:r>
            <w:r w:rsidR="00FA3A7A" w:rsidRPr="008666E6">
              <w:rPr>
                <w:rFonts w:ascii="Arial" w:hAnsi="Arial" w:cs="Arial"/>
                <w:lang w:val="fr-CH"/>
              </w:rPr>
              <w:t>s</w:t>
            </w:r>
            <w:r w:rsidR="00E56123" w:rsidRPr="008666E6">
              <w:rPr>
                <w:rFonts w:ascii="Arial" w:hAnsi="Arial" w:cs="Arial"/>
                <w:lang w:val="fr-CH"/>
              </w:rPr>
              <w:t xml:space="preserve"> et</w:t>
            </w:r>
            <w:r w:rsidRPr="008666E6">
              <w:rPr>
                <w:rFonts w:ascii="Arial" w:hAnsi="Arial" w:cs="Arial"/>
                <w:lang w:val="fr-CH"/>
              </w:rPr>
              <w:t>,</w:t>
            </w:r>
            <w:r w:rsidR="00E56123" w:rsidRPr="008666E6">
              <w:rPr>
                <w:rFonts w:ascii="Arial" w:hAnsi="Arial" w:cs="Arial"/>
                <w:lang w:val="fr-CH"/>
              </w:rPr>
              <w:t xml:space="preserve"> d’autre part</w:t>
            </w:r>
            <w:r w:rsidRPr="008666E6">
              <w:rPr>
                <w:rFonts w:ascii="Arial" w:hAnsi="Arial" w:cs="Arial"/>
                <w:lang w:val="fr-CH"/>
              </w:rPr>
              <w:t>,</w:t>
            </w:r>
            <w:r w:rsidR="00FA3A7A" w:rsidRPr="008666E6">
              <w:rPr>
                <w:rFonts w:ascii="Arial" w:hAnsi="Arial" w:cs="Arial"/>
                <w:lang w:val="fr-CH"/>
              </w:rPr>
              <w:t xml:space="preserve"> </w:t>
            </w:r>
            <w:r w:rsidRPr="008666E6">
              <w:rPr>
                <w:rFonts w:ascii="Arial" w:hAnsi="Arial" w:cs="Arial"/>
                <w:lang w:val="fr-CH"/>
              </w:rPr>
              <w:t xml:space="preserve">que </w:t>
            </w:r>
            <w:r w:rsidR="00FA3A7A" w:rsidRPr="008666E6">
              <w:rPr>
                <w:rFonts w:ascii="Arial" w:hAnsi="Arial" w:cs="Arial"/>
                <w:lang w:val="fr-CH"/>
              </w:rPr>
              <w:t>le taux de prise en charge subventionné soit inférieur pour</w:t>
            </w:r>
            <w:r w:rsidR="00E56123" w:rsidRPr="008666E6">
              <w:rPr>
                <w:rFonts w:ascii="Arial" w:hAnsi="Arial" w:cs="Arial"/>
                <w:lang w:val="fr-CH"/>
              </w:rPr>
              <w:t xml:space="preserve"> les familles qui remplissent les conditions </w:t>
            </w:r>
            <w:r w:rsidRPr="008666E6">
              <w:rPr>
                <w:rFonts w:ascii="Arial" w:hAnsi="Arial" w:cs="Arial"/>
                <w:lang w:val="fr-CH"/>
              </w:rPr>
              <w:t>d’octroi</w:t>
            </w:r>
            <w:r w:rsidR="00FA3A7A" w:rsidRPr="008666E6">
              <w:rPr>
                <w:rFonts w:ascii="Arial" w:hAnsi="Arial" w:cs="Arial"/>
                <w:lang w:val="fr-CH"/>
              </w:rPr>
              <w:t>.</w:t>
            </w:r>
            <w:r w:rsidR="00E56123" w:rsidRPr="008666E6">
              <w:rPr>
                <w:rFonts w:ascii="Arial" w:hAnsi="Arial" w:cs="Arial"/>
                <w:lang w:val="fr-CH"/>
              </w:rPr>
              <w:t xml:space="preserve"> </w:t>
            </w:r>
            <w:r w:rsidR="002966EB">
              <w:rPr>
                <w:rFonts w:ascii="Arial" w:hAnsi="Arial" w:cs="Arial"/>
                <w:lang w:val="fr-CH"/>
              </w:rPr>
              <w:t>La décision par la commune</w:t>
            </w:r>
            <w:r w:rsidR="00E56123" w:rsidRPr="008666E6">
              <w:rPr>
                <w:rFonts w:ascii="Arial" w:hAnsi="Arial" w:cs="Arial"/>
                <w:lang w:val="fr-CH"/>
              </w:rPr>
              <w:t xml:space="preserve"> de </w:t>
            </w:r>
            <w:r w:rsidR="002966EB">
              <w:rPr>
                <w:rFonts w:ascii="Arial" w:hAnsi="Arial" w:cs="Arial"/>
                <w:lang w:val="fr-CH"/>
              </w:rPr>
              <w:t>régler</w:t>
            </w:r>
            <w:r w:rsidR="00E56123" w:rsidRPr="008666E6">
              <w:rPr>
                <w:rFonts w:ascii="Arial" w:hAnsi="Arial" w:cs="Arial"/>
                <w:lang w:val="fr-CH"/>
              </w:rPr>
              <w:t xml:space="preserve"> plus strictement l’accès </w:t>
            </w:r>
            <w:r w:rsidR="002966EB">
              <w:rPr>
                <w:rFonts w:ascii="Arial" w:hAnsi="Arial" w:cs="Arial"/>
                <w:lang w:val="fr-CH"/>
              </w:rPr>
              <w:t xml:space="preserve">aux bons de garde </w:t>
            </w:r>
            <w:r w:rsidR="00567CC6" w:rsidRPr="008666E6">
              <w:rPr>
                <w:rFonts w:ascii="Arial" w:hAnsi="Arial" w:cs="Arial"/>
                <w:lang w:val="fr-CH"/>
              </w:rPr>
              <w:t>pour les enfants d’âge scolaire</w:t>
            </w:r>
            <w:r w:rsidR="00014803">
              <w:rPr>
                <w:rFonts w:ascii="Arial" w:hAnsi="Arial" w:cs="Arial"/>
                <w:lang w:val="fr-CH"/>
              </w:rPr>
              <w:t xml:space="preserve"> </w:t>
            </w:r>
            <w:r w:rsidR="00E56123" w:rsidRPr="008666E6">
              <w:rPr>
                <w:rFonts w:ascii="Arial" w:hAnsi="Arial" w:cs="Arial"/>
                <w:lang w:val="fr-CH"/>
              </w:rPr>
              <w:t>ou</w:t>
            </w:r>
            <w:r w:rsidR="00567CC6" w:rsidRPr="008666E6">
              <w:rPr>
                <w:rFonts w:ascii="Arial" w:hAnsi="Arial" w:cs="Arial"/>
                <w:lang w:val="fr-CH"/>
              </w:rPr>
              <w:t xml:space="preserve"> de lier plus étroitement le taux de prise en c</w:t>
            </w:r>
            <w:r w:rsidR="002966EB">
              <w:rPr>
                <w:rFonts w:ascii="Arial" w:hAnsi="Arial" w:cs="Arial"/>
                <w:lang w:val="fr-CH"/>
              </w:rPr>
              <w:t>harge subventionné aux besoins a des répercussions</w:t>
            </w:r>
            <w:r w:rsidR="00E56123" w:rsidRPr="008666E6">
              <w:rPr>
                <w:rFonts w:ascii="Arial" w:hAnsi="Arial" w:cs="Arial"/>
                <w:lang w:val="fr-CH"/>
              </w:rPr>
              <w:t xml:space="preserve"> sur la demande en bons de garde. Dans la plupart des cas, la </w:t>
            </w:r>
            <w:r w:rsidR="00567CC6" w:rsidRPr="008666E6">
              <w:rPr>
                <w:rFonts w:ascii="Arial" w:hAnsi="Arial" w:cs="Arial"/>
                <w:lang w:val="fr-CH"/>
              </w:rPr>
              <w:t>meilleure</w:t>
            </w:r>
            <w:r w:rsidR="00E56123" w:rsidRPr="008666E6">
              <w:rPr>
                <w:rFonts w:ascii="Arial" w:hAnsi="Arial" w:cs="Arial"/>
                <w:lang w:val="fr-CH"/>
              </w:rPr>
              <w:t xml:space="preserve"> manière </w:t>
            </w:r>
            <w:r w:rsidR="00FA3A7A" w:rsidRPr="008666E6">
              <w:rPr>
                <w:rFonts w:ascii="Arial" w:hAnsi="Arial" w:cs="Arial"/>
                <w:lang w:val="fr-CH"/>
              </w:rPr>
              <w:t>d’estimer précisément la demande est de réaliser un sondage</w:t>
            </w:r>
            <w:r w:rsidR="00E56123" w:rsidRPr="008666E6">
              <w:rPr>
                <w:rFonts w:ascii="Arial" w:hAnsi="Arial" w:cs="Arial"/>
                <w:lang w:val="fr-CH"/>
              </w:rPr>
              <w:t>.</w:t>
            </w:r>
            <w:r w:rsidR="00567CC6" w:rsidRPr="008666E6">
              <w:rPr>
                <w:rFonts w:ascii="Arial" w:hAnsi="Arial" w:cs="Arial"/>
                <w:lang w:val="fr-CH"/>
              </w:rPr>
              <w:t xml:space="preserve"> Les </w:t>
            </w:r>
            <w:r w:rsidR="00FA3A7A" w:rsidRPr="008666E6">
              <w:rPr>
                <w:rFonts w:ascii="Arial" w:hAnsi="Arial" w:cs="Arial"/>
                <w:lang w:val="fr-CH"/>
              </w:rPr>
              <w:t>communes</w:t>
            </w:r>
            <w:r w:rsidR="00251D38">
              <w:rPr>
                <w:rFonts w:ascii="Arial" w:hAnsi="Arial" w:cs="Arial"/>
                <w:lang w:val="fr-CH"/>
              </w:rPr>
              <w:t xml:space="preserve"> peuvent</w:t>
            </w:r>
            <w:r w:rsidR="00FA3A7A" w:rsidRPr="008666E6">
              <w:rPr>
                <w:rFonts w:ascii="Arial" w:hAnsi="Arial" w:cs="Arial"/>
                <w:lang w:val="fr-CH"/>
              </w:rPr>
              <w:t xml:space="preserve"> </w:t>
            </w:r>
            <w:r w:rsidR="00251D38">
              <w:rPr>
                <w:rFonts w:ascii="Arial" w:hAnsi="Arial" w:cs="Arial"/>
                <w:lang w:val="fr-CH"/>
              </w:rPr>
              <w:t>obtenir des informations sur les</w:t>
            </w:r>
            <w:r w:rsidR="00567CC6" w:rsidRPr="00014803">
              <w:rPr>
                <w:rFonts w:ascii="Arial" w:hAnsi="Arial" w:cs="Arial"/>
                <w:lang w:val="fr-CH"/>
              </w:rPr>
              <w:t xml:space="preserve"> parents </w:t>
            </w:r>
            <w:r w:rsidR="00251D38">
              <w:rPr>
                <w:rFonts w:ascii="Arial" w:hAnsi="Arial" w:cs="Arial"/>
                <w:lang w:val="fr-CH"/>
              </w:rPr>
              <w:t xml:space="preserve">qui </w:t>
            </w:r>
            <w:r w:rsidR="00567CC6" w:rsidRPr="00014803">
              <w:rPr>
                <w:rFonts w:ascii="Arial" w:hAnsi="Arial" w:cs="Arial"/>
                <w:lang w:val="fr-CH"/>
              </w:rPr>
              <w:t xml:space="preserve">remplissent les conditions </w:t>
            </w:r>
            <w:r w:rsidR="00162BA0">
              <w:rPr>
                <w:rFonts w:ascii="Arial" w:hAnsi="Arial" w:cs="Arial"/>
                <w:lang w:val="fr-CH"/>
              </w:rPr>
              <w:t xml:space="preserve">d’octroi </w:t>
            </w:r>
            <w:r w:rsidR="00251D38">
              <w:rPr>
                <w:rFonts w:ascii="Arial" w:hAnsi="Arial" w:cs="Arial"/>
                <w:lang w:val="fr-CH"/>
              </w:rPr>
              <w:t xml:space="preserve">ainsi que sur </w:t>
            </w:r>
            <w:r w:rsidR="00567CC6" w:rsidRPr="00D4496B">
              <w:rPr>
                <w:rFonts w:ascii="Arial" w:hAnsi="Arial" w:cs="Arial"/>
                <w:lang w:val="fr-CH"/>
              </w:rPr>
              <w:t xml:space="preserve">le taux de prise en charge souhaité. </w:t>
            </w:r>
            <w:r w:rsidR="00D4496B" w:rsidRPr="00D4496B">
              <w:rPr>
                <w:rFonts w:ascii="Arial" w:hAnsi="Arial" w:cs="Arial"/>
                <w:lang w:val="fr-CH"/>
              </w:rPr>
              <w:t xml:space="preserve">Dans la pratique, </w:t>
            </w:r>
            <w:r w:rsidR="00475580">
              <w:rPr>
                <w:rFonts w:ascii="Arial" w:hAnsi="Arial" w:cs="Arial"/>
                <w:lang w:val="fr-CH"/>
              </w:rPr>
              <w:t>ce dernier se monte en moyenne à</w:t>
            </w:r>
            <w:r w:rsidR="00D4496B">
              <w:rPr>
                <w:rFonts w:ascii="Arial" w:hAnsi="Arial" w:cs="Arial"/>
                <w:lang w:val="fr-CH"/>
              </w:rPr>
              <w:t xml:space="preserve"> </w:t>
            </w:r>
            <w:r w:rsidR="00D4496B" w:rsidRPr="00D4496B">
              <w:rPr>
                <w:rFonts w:ascii="Arial" w:hAnsi="Arial" w:cs="Arial"/>
                <w:lang w:val="fr-CH"/>
              </w:rPr>
              <w:t>40 ou</w:t>
            </w:r>
            <w:r w:rsidR="00475580">
              <w:rPr>
                <w:rFonts w:ascii="Arial" w:hAnsi="Arial" w:cs="Arial"/>
                <w:lang w:val="fr-CH"/>
              </w:rPr>
              <w:t> </w:t>
            </w:r>
            <w:r w:rsidR="00567CC6" w:rsidRPr="00D4496B">
              <w:rPr>
                <w:rFonts w:ascii="Arial" w:hAnsi="Arial" w:cs="Arial"/>
                <w:lang w:val="fr-CH"/>
              </w:rPr>
              <w:t>50</w:t>
            </w:r>
            <w:r w:rsidR="00D4496B" w:rsidRPr="00D4496B">
              <w:rPr>
                <w:rFonts w:ascii="Arial" w:hAnsi="Arial" w:cs="Arial"/>
                <w:lang w:val="fr-CH"/>
              </w:rPr>
              <w:t> </w:t>
            </w:r>
            <w:r w:rsidR="00014803" w:rsidRPr="00D4496B">
              <w:rPr>
                <w:rFonts w:ascii="Arial" w:hAnsi="Arial" w:cs="Arial"/>
                <w:lang w:val="fr-CH"/>
              </w:rPr>
              <w:t>pour cent</w:t>
            </w:r>
            <w:r w:rsidR="00475580">
              <w:rPr>
                <w:rFonts w:ascii="Arial" w:hAnsi="Arial" w:cs="Arial"/>
                <w:lang w:val="fr-CH"/>
              </w:rPr>
              <w:t xml:space="preserve"> par enfant</w:t>
            </w:r>
            <w:r w:rsidR="00567CC6" w:rsidRPr="00D4496B">
              <w:rPr>
                <w:rFonts w:ascii="Arial" w:hAnsi="Arial" w:cs="Arial"/>
                <w:lang w:val="fr-CH"/>
              </w:rPr>
              <w:t xml:space="preserve">, </w:t>
            </w:r>
            <w:r w:rsidR="00D4496B">
              <w:rPr>
                <w:rFonts w:ascii="Arial" w:hAnsi="Arial" w:cs="Arial"/>
                <w:lang w:val="fr-CH"/>
              </w:rPr>
              <w:t>ce qui correspond à deux ou à</w:t>
            </w:r>
            <w:r w:rsidR="00567CC6" w:rsidRPr="00D4496B">
              <w:rPr>
                <w:rFonts w:ascii="Arial" w:hAnsi="Arial" w:cs="Arial"/>
                <w:lang w:val="fr-CH"/>
              </w:rPr>
              <w:t xml:space="preserve"> deux jours et demi</w:t>
            </w:r>
            <w:r w:rsidR="00D4496B">
              <w:rPr>
                <w:rFonts w:ascii="Arial" w:hAnsi="Arial" w:cs="Arial"/>
                <w:lang w:val="fr-CH"/>
              </w:rPr>
              <w:t xml:space="preserve"> de prise en charge</w:t>
            </w:r>
            <w:r w:rsidR="00567CC6" w:rsidRPr="00D4496B">
              <w:rPr>
                <w:rFonts w:ascii="Arial" w:hAnsi="Arial" w:cs="Arial"/>
                <w:lang w:val="fr-CH"/>
              </w:rPr>
              <w:t xml:space="preserve"> par sema</w:t>
            </w:r>
            <w:r w:rsidR="00FA3A7A" w:rsidRPr="00D4496B">
              <w:rPr>
                <w:rFonts w:ascii="Arial" w:hAnsi="Arial" w:cs="Arial"/>
                <w:lang w:val="fr-CH"/>
              </w:rPr>
              <w:t>ine.</w:t>
            </w:r>
          </w:p>
        </w:tc>
      </w:tr>
    </w:tbl>
    <w:p w14:paraId="6DC8611C" w14:textId="148493F9" w:rsidR="00D4496B" w:rsidRDefault="00D4496B" w:rsidP="00067F11">
      <w:pPr>
        <w:spacing w:before="360"/>
        <w:rPr>
          <w:lang w:val="fr-CH"/>
        </w:rPr>
      </w:pPr>
      <w:r w:rsidRPr="00D4496B">
        <w:rPr>
          <w:lang w:val="fr-CH"/>
        </w:rPr>
        <w:t>Office des affaires communales et de l’orga</w:t>
      </w:r>
      <w:r>
        <w:rPr>
          <w:lang w:val="fr-CH"/>
        </w:rPr>
        <w:t>nisation du territoire, OACOT</w:t>
      </w:r>
    </w:p>
    <w:p w14:paraId="5AB58DE9" w14:textId="40EA3882" w:rsidR="00D4496B" w:rsidRDefault="00D4496B" w:rsidP="00BA495E">
      <w:pPr>
        <w:rPr>
          <w:lang w:val="fr-CH"/>
        </w:rPr>
      </w:pPr>
      <w:r w:rsidRPr="00D4496B">
        <w:rPr>
          <w:lang w:val="fr-CH"/>
        </w:rPr>
        <w:t>Association des commune</w:t>
      </w:r>
      <w:r>
        <w:rPr>
          <w:lang w:val="fr-CH"/>
        </w:rPr>
        <w:t>s bernoises, ACB</w:t>
      </w:r>
    </w:p>
    <w:p w14:paraId="6C662333" w14:textId="782FBEBF" w:rsidR="00D4496B" w:rsidRDefault="00D4496B" w:rsidP="00BA495E">
      <w:pPr>
        <w:rPr>
          <w:lang w:val="fr-CH"/>
        </w:rPr>
      </w:pPr>
      <w:r w:rsidRPr="00D4496B">
        <w:rPr>
          <w:lang w:val="fr-CH"/>
        </w:rPr>
        <w:t xml:space="preserve">Direction de la santé publique et de la prévoyance sociale, SAP </w:t>
      </w:r>
    </w:p>
    <w:p w14:paraId="79C2BFDF" w14:textId="7E8FFFB8" w:rsidR="00BF20B1" w:rsidRPr="008666E6" w:rsidRDefault="002966EB" w:rsidP="00067F11">
      <w:pPr>
        <w:spacing w:before="360"/>
        <w:rPr>
          <w:lang w:val="fr-CH"/>
        </w:rPr>
      </w:pPr>
      <w:r>
        <w:rPr>
          <w:lang w:val="fr-CH"/>
        </w:rPr>
        <w:t>7 juillet 2019</w:t>
      </w:r>
    </w:p>
    <w:sectPr w:rsidR="00BF20B1" w:rsidRPr="008666E6" w:rsidSect="003D1EB0">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B8A7" w14:textId="77777777" w:rsidR="00594111" w:rsidRDefault="00594111" w:rsidP="003D1EB0">
      <w:r>
        <w:separator/>
      </w:r>
    </w:p>
  </w:endnote>
  <w:endnote w:type="continuationSeparator" w:id="0">
    <w:p w14:paraId="142A0AFB" w14:textId="77777777" w:rsidR="00594111" w:rsidRDefault="00594111" w:rsidP="003D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6FA6" w14:textId="77777777" w:rsidR="00594111" w:rsidRDefault="00594111" w:rsidP="003D1EB0">
      <w:r>
        <w:separator/>
      </w:r>
    </w:p>
  </w:footnote>
  <w:footnote w:type="continuationSeparator" w:id="0">
    <w:p w14:paraId="3EB7D2F0" w14:textId="77777777" w:rsidR="00594111" w:rsidRDefault="00594111" w:rsidP="003D1EB0">
      <w:r>
        <w:continuationSeparator/>
      </w:r>
    </w:p>
  </w:footnote>
  <w:footnote w:id="1">
    <w:p w14:paraId="0AD4B5E6" w14:textId="2046B249" w:rsidR="00193BE3" w:rsidRPr="00F06023" w:rsidRDefault="00193BE3" w:rsidP="005C081C">
      <w:pPr>
        <w:pStyle w:val="Funotentext"/>
        <w:rPr>
          <w:lang w:val="fr-CH"/>
        </w:rPr>
      </w:pPr>
      <w:r w:rsidRPr="00F06023">
        <w:rPr>
          <w:rStyle w:val="Funotenzeichen"/>
        </w:rPr>
        <w:footnoteRef/>
      </w:r>
      <w:r w:rsidRPr="00F06023">
        <w:rPr>
          <w:lang w:val="fr-CH"/>
        </w:rPr>
        <w:t xml:space="preserve"> </w:t>
      </w:r>
      <w:r w:rsidR="005C081C" w:rsidRPr="00F06023">
        <w:rPr>
          <w:lang w:val="fr-CH"/>
        </w:rPr>
        <w:t xml:space="preserve">Les critères peuvent éventuellement aussi être réglés </w:t>
      </w:r>
      <w:r w:rsidR="00F06023" w:rsidRPr="00F06023">
        <w:rPr>
          <w:lang w:val="fr-CH"/>
        </w:rPr>
        <w:t>par voie d</w:t>
      </w:r>
      <w:r w:rsidR="005C081C" w:rsidRPr="00F06023">
        <w:rPr>
          <w:lang w:val="fr-CH"/>
        </w:rPr>
        <w:t xml:space="preserve">’ordonnance. </w:t>
      </w:r>
    </w:p>
  </w:footnote>
  <w:footnote w:id="2">
    <w:p w14:paraId="0F6B913B" w14:textId="4422D49C" w:rsidR="000F2570" w:rsidRPr="00AE10C5" w:rsidRDefault="000F2570" w:rsidP="00AE10C5">
      <w:pPr>
        <w:pStyle w:val="Funotentext"/>
        <w:rPr>
          <w:lang w:val="fr-CH"/>
        </w:rPr>
      </w:pPr>
      <w:r>
        <w:rPr>
          <w:rStyle w:val="Funotenzeichen"/>
        </w:rPr>
        <w:footnoteRef/>
      </w:r>
      <w:r w:rsidRPr="00AE10C5">
        <w:rPr>
          <w:lang w:val="fr-CH"/>
        </w:rPr>
        <w:t xml:space="preserve"> </w:t>
      </w:r>
      <w:r w:rsidR="00AE10C5" w:rsidRPr="00AE10C5">
        <w:rPr>
          <w:lang w:val="fr-CH"/>
        </w:rPr>
        <w:t xml:space="preserve">Il est </w:t>
      </w:r>
      <w:r w:rsidR="00B27C73">
        <w:rPr>
          <w:lang w:val="fr-CH"/>
        </w:rPr>
        <w:t xml:space="preserve">toutefois </w:t>
      </w:r>
      <w:r w:rsidR="00AE10C5" w:rsidRPr="00AE10C5">
        <w:rPr>
          <w:lang w:val="fr-CH"/>
        </w:rPr>
        <w:t>peu vraisemb</w:t>
      </w:r>
      <w:r w:rsidR="00AE10C5">
        <w:rPr>
          <w:lang w:val="fr-CH"/>
        </w:rPr>
        <w:t>l</w:t>
      </w:r>
      <w:r w:rsidR="00AE10C5" w:rsidRPr="00AE10C5">
        <w:rPr>
          <w:lang w:val="fr-CH"/>
        </w:rPr>
        <w:t xml:space="preserve">able que le canton diminue les fonds à si brève échéance </w:t>
      </w:r>
      <w:r w:rsidR="00AE10C5">
        <w:rPr>
          <w:lang w:val="fr-CH"/>
        </w:rPr>
        <w:t>lors de la discussion du budget</w:t>
      </w:r>
      <w:r w:rsidRPr="00AE10C5">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922137"/>
      <w:docPartObj>
        <w:docPartGallery w:val="Page Numbers (Top of Page)"/>
        <w:docPartUnique/>
      </w:docPartObj>
    </w:sdtPr>
    <w:sdtEndPr/>
    <w:sdtContent>
      <w:p w14:paraId="40DECDC2" w14:textId="2CAC734F" w:rsidR="003D1EB0" w:rsidRDefault="003D1EB0">
        <w:pPr>
          <w:pStyle w:val="Kopfzeile"/>
          <w:jc w:val="center"/>
        </w:pPr>
        <w:r>
          <w:fldChar w:fldCharType="begin"/>
        </w:r>
        <w:r>
          <w:instrText>PAGE   \* MERGEFORMAT</w:instrText>
        </w:r>
        <w:r>
          <w:fldChar w:fldCharType="separate"/>
        </w:r>
        <w:r w:rsidR="00487DDF" w:rsidRPr="00487DDF">
          <w:rPr>
            <w:noProof/>
            <w:lang w:val="de-DE"/>
          </w:rPr>
          <w:t>5</w:t>
        </w:r>
        <w:r>
          <w:fldChar w:fldCharType="end"/>
        </w:r>
      </w:p>
    </w:sdtContent>
  </w:sdt>
  <w:p w14:paraId="3E886192" w14:textId="77777777" w:rsidR="003D1EB0" w:rsidRDefault="003D1E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4247"/>
    <w:multiLevelType w:val="hybridMultilevel"/>
    <w:tmpl w:val="AF5E30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8447FB"/>
    <w:multiLevelType w:val="hybridMultilevel"/>
    <w:tmpl w:val="3AB21F96"/>
    <w:lvl w:ilvl="0" w:tplc="46E8A664">
      <w:start w:val="1"/>
      <w:numFmt w:val="decimal"/>
      <w:lvlText w:val="%1."/>
      <w:lvlJc w:val="left"/>
      <w:pPr>
        <w:ind w:left="720" w:hanging="360"/>
      </w:pPr>
      <w:rPr>
        <w:b/>
        <w:i w:val="0"/>
        <w:caps w:val="0"/>
        <w:strike w:val="0"/>
        <w:dstrike w:val="0"/>
        <w:vanish w:val="0"/>
        <w:webHidden w:val="0"/>
        <w:u w:val="none"/>
        <w:effect w:val="none"/>
        <w:vertAlign w:val="baseline"/>
        <w:specVanish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356941C3"/>
    <w:multiLevelType w:val="hybridMultilevel"/>
    <w:tmpl w:val="5C7A0A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D04419"/>
    <w:multiLevelType w:val="hybridMultilevel"/>
    <w:tmpl w:val="C04CBBC2"/>
    <w:lvl w:ilvl="0" w:tplc="DD8AA38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26B57D5"/>
    <w:multiLevelType w:val="hybridMultilevel"/>
    <w:tmpl w:val="8EFE2A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6AF5A17"/>
    <w:multiLevelType w:val="hybridMultilevel"/>
    <w:tmpl w:val="D08E6B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73D0AD2"/>
    <w:multiLevelType w:val="hybridMultilevel"/>
    <w:tmpl w:val="CF30FD9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09D37FD"/>
    <w:multiLevelType w:val="hybridMultilevel"/>
    <w:tmpl w:val="5A2838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2034E36"/>
    <w:multiLevelType w:val="hybridMultilevel"/>
    <w:tmpl w:val="5E542FA2"/>
    <w:lvl w:ilvl="0" w:tplc="2CEA6482">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41F52DE"/>
    <w:multiLevelType w:val="hybridMultilevel"/>
    <w:tmpl w:val="B22606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694369"/>
    <w:multiLevelType w:val="hybridMultilevel"/>
    <w:tmpl w:val="9D16EFF0"/>
    <w:lvl w:ilvl="0" w:tplc="BAAC11E6">
      <w:start w:val="1"/>
      <w:numFmt w:val="decimal"/>
      <w:pStyle w:val="Untertite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1" w15:restartNumberingAfterBreak="0">
    <w:nsid w:val="710343E9"/>
    <w:multiLevelType w:val="hybridMultilevel"/>
    <w:tmpl w:val="6C800820"/>
    <w:lvl w:ilvl="0" w:tplc="2CEA6482">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9016728"/>
    <w:multiLevelType w:val="hybridMultilevel"/>
    <w:tmpl w:val="88689F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BCF77B7"/>
    <w:multiLevelType w:val="hybridMultilevel"/>
    <w:tmpl w:val="E870BD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D8145C"/>
    <w:multiLevelType w:val="hybridMultilevel"/>
    <w:tmpl w:val="24F64EC8"/>
    <w:lvl w:ilvl="0" w:tplc="DD48D63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12"/>
  </w:num>
  <w:num w:numId="5">
    <w:abstractNumId w:val="0"/>
  </w:num>
  <w:num w:numId="6">
    <w:abstractNumId w:val="6"/>
  </w:num>
  <w:num w:numId="7">
    <w:abstractNumId w:val="4"/>
  </w:num>
  <w:num w:numId="8">
    <w:abstractNumId w:val="9"/>
  </w:num>
  <w:num w:numId="9">
    <w:abstractNumId w:val="7"/>
  </w:num>
  <w:num w:numId="10">
    <w:abstractNumId w:val="2"/>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1"/>
  </w:num>
  <w:num w:numId="13">
    <w:abstractNumId w:val="8"/>
  </w:num>
  <w:num w:numId="14">
    <w:abstractNumId w:val="14"/>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empty"/>
    <w:docVar w:name="TermBaseURL" w:val="empty"/>
    <w:docVar w:name="TextBases" w:val="s3011iis001pg68.sta.be.ch\TextBase TMs\Canton de Berne\BELEX 2016 (LexWork)|s3011iis001pg68.sta.be.ch\TextBase TMs\Canton de Berne\Canton de Berne|s3011iis001pg68.sta.be.ch\TextBase TMs\Canton de Berne\Conf_201903|s3011iis001pg68.sta.be.ch\TextBase TMs\SAP\SAP_interne|s3011iis001pg68.sta.be.ch\TextBase TMs\SAP\SAP_Temporaire|s3011iis001pg68.sta.be.ch\TextBase TMs\SAP\SAP_valide"/>
    <w:docVar w:name="TextBaseURL" w:val="empty"/>
    <w:docVar w:name="UILng" w:val="fr"/>
  </w:docVars>
  <w:rsids>
    <w:rsidRoot w:val="002C4B8E"/>
    <w:rsid w:val="00011153"/>
    <w:rsid w:val="000140DC"/>
    <w:rsid w:val="00014803"/>
    <w:rsid w:val="000175C9"/>
    <w:rsid w:val="0003135A"/>
    <w:rsid w:val="00042FDD"/>
    <w:rsid w:val="0004721D"/>
    <w:rsid w:val="00064D5D"/>
    <w:rsid w:val="00067F11"/>
    <w:rsid w:val="00082914"/>
    <w:rsid w:val="00084E8C"/>
    <w:rsid w:val="000A132C"/>
    <w:rsid w:val="000C58D5"/>
    <w:rsid w:val="000D0BC4"/>
    <w:rsid w:val="000D532E"/>
    <w:rsid w:val="000F2570"/>
    <w:rsid w:val="000F6F78"/>
    <w:rsid w:val="00103D35"/>
    <w:rsid w:val="00107094"/>
    <w:rsid w:val="00107F27"/>
    <w:rsid w:val="00115D50"/>
    <w:rsid w:val="00117710"/>
    <w:rsid w:val="001211C1"/>
    <w:rsid w:val="00162BA0"/>
    <w:rsid w:val="001867AC"/>
    <w:rsid w:val="00193BE3"/>
    <w:rsid w:val="001A2B19"/>
    <w:rsid w:val="001A3AC3"/>
    <w:rsid w:val="001A61D6"/>
    <w:rsid w:val="001B319D"/>
    <w:rsid w:val="001B471F"/>
    <w:rsid w:val="001B7421"/>
    <w:rsid w:val="001C06E0"/>
    <w:rsid w:val="001C5E64"/>
    <w:rsid w:val="001F206F"/>
    <w:rsid w:val="001F7061"/>
    <w:rsid w:val="001F7D3F"/>
    <w:rsid w:val="0022402A"/>
    <w:rsid w:val="00224C68"/>
    <w:rsid w:val="00234A3D"/>
    <w:rsid w:val="002419EF"/>
    <w:rsid w:val="0024256B"/>
    <w:rsid w:val="00251D38"/>
    <w:rsid w:val="00262F8C"/>
    <w:rsid w:val="002711FC"/>
    <w:rsid w:val="002966EB"/>
    <w:rsid w:val="002A03C7"/>
    <w:rsid w:val="002B7B83"/>
    <w:rsid w:val="002C4B8E"/>
    <w:rsid w:val="002E04F0"/>
    <w:rsid w:val="002E122D"/>
    <w:rsid w:val="002E3B14"/>
    <w:rsid w:val="002F7BB4"/>
    <w:rsid w:val="00307B33"/>
    <w:rsid w:val="00315738"/>
    <w:rsid w:val="00336637"/>
    <w:rsid w:val="00343B5B"/>
    <w:rsid w:val="00357D16"/>
    <w:rsid w:val="00365385"/>
    <w:rsid w:val="00376573"/>
    <w:rsid w:val="003B6FBE"/>
    <w:rsid w:val="003C0675"/>
    <w:rsid w:val="003D1EB0"/>
    <w:rsid w:val="003E13A8"/>
    <w:rsid w:val="00403FD6"/>
    <w:rsid w:val="0040566B"/>
    <w:rsid w:val="004331D4"/>
    <w:rsid w:val="0044041E"/>
    <w:rsid w:val="004512DB"/>
    <w:rsid w:val="004707E6"/>
    <w:rsid w:val="00472739"/>
    <w:rsid w:val="00475580"/>
    <w:rsid w:val="00487CE7"/>
    <w:rsid w:val="00487DDF"/>
    <w:rsid w:val="004B09DD"/>
    <w:rsid w:val="004C1CB2"/>
    <w:rsid w:val="004C5296"/>
    <w:rsid w:val="004F571F"/>
    <w:rsid w:val="00502EB4"/>
    <w:rsid w:val="005079E4"/>
    <w:rsid w:val="00512E9F"/>
    <w:rsid w:val="005254A5"/>
    <w:rsid w:val="00530DDB"/>
    <w:rsid w:val="005476CD"/>
    <w:rsid w:val="00550A92"/>
    <w:rsid w:val="0055668A"/>
    <w:rsid w:val="0056270B"/>
    <w:rsid w:val="00567CC6"/>
    <w:rsid w:val="00584E75"/>
    <w:rsid w:val="00594111"/>
    <w:rsid w:val="005A5110"/>
    <w:rsid w:val="005A6D0F"/>
    <w:rsid w:val="005C081C"/>
    <w:rsid w:val="005E6E92"/>
    <w:rsid w:val="0060261B"/>
    <w:rsid w:val="00604508"/>
    <w:rsid w:val="006061CC"/>
    <w:rsid w:val="00612B1D"/>
    <w:rsid w:val="00615FA5"/>
    <w:rsid w:val="0062234B"/>
    <w:rsid w:val="00641447"/>
    <w:rsid w:val="006835B5"/>
    <w:rsid w:val="00686255"/>
    <w:rsid w:val="006A0A8F"/>
    <w:rsid w:val="006A18CD"/>
    <w:rsid w:val="006B2BE2"/>
    <w:rsid w:val="006C3ADE"/>
    <w:rsid w:val="006E2AAA"/>
    <w:rsid w:val="006F10AB"/>
    <w:rsid w:val="007152F8"/>
    <w:rsid w:val="00740665"/>
    <w:rsid w:val="0076371E"/>
    <w:rsid w:val="007815F1"/>
    <w:rsid w:val="00781E62"/>
    <w:rsid w:val="00785DF7"/>
    <w:rsid w:val="0079620C"/>
    <w:rsid w:val="007970F3"/>
    <w:rsid w:val="00797FC6"/>
    <w:rsid w:val="007F2A4F"/>
    <w:rsid w:val="00813B50"/>
    <w:rsid w:val="00814A0F"/>
    <w:rsid w:val="008179A9"/>
    <w:rsid w:val="00822D18"/>
    <w:rsid w:val="008666E6"/>
    <w:rsid w:val="0087699A"/>
    <w:rsid w:val="008B5103"/>
    <w:rsid w:val="008C68B0"/>
    <w:rsid w:val="008E362D"/>
    <w:rsid w:val="008E44B7"/>
    <w:rsid w:val="008F5C30"/>
    <w:rsid w:val="009048B2"/>
    <w:rsid w:val="00911091"/>
    <w:rsid w:val="00933DC3"/>
    <w:rsid w:val="009342F5"/>
    <w:rsid w:val="00937983"/>
    <w:rsid w:val="00940AA8"/>
    <w:rsid w:val="00956E9E"/>
    <w:rsid w:val="009710A9"/>
    <w:rsid w:val="009713D5"/>
    <w:rsid w:val="00983101"/>
    <w:rsid w:val="009A2824"/>
    <w:rsid w:val="009D0433"/>
    <w:rsid w:val="009D115D"/>
    <w:rsid w:val="009D3DC8"/>
    <w:rsid w:val="00A07220"/>
    <w:rsid w:val="00A105C6"/>
    <w:rsid w:val="00A129DD"/>
    <w:rsid w:val="00A137EA"/>
    <w:rsid w:val="00A34CB8"/>
    <w:rsid w:val="00A4228C"/>
    <w:rsid w:val="00A7241C"/>
    <w:rsid w:val="00A832E7"/>
    <w:rsid w:val="00AA7E84"/>
    <w:rsid w:val="00AB0B9E"/>
    <w:rsid w:val="00AB0D71"/>
    <w:rsid w:val="00AB1167"/>
    <w:rsid w:val="00AC21FC"/>
    <w:rsid w:val="00AC545A"/>
    <w:rsid w:val="00AC6FDF"/>
    <w:rsid w:val="00AE10C5"/>
    <w:rsid w:val="00AF616A"/>
    <w:rsid w:val="00B0187F"/>
    <w:rsid w:val="00B03CD3"/>
    <w:rsid w:val="00B15984"/>
    <w:rsid w:val="00B24323"/>
    <w:rsid w:val="00B26AA5"/>
    <w:rsid w:val="00B27C73"/>
    <w:rsid w:val="00B36FAC"/>
    <w:rsid w:val="00B37D37"/>
    <w:rsid w:val="00B446B2"/>
    <w:rsid w:val="00B45CEF"/>
    <w:rsid w:val="00B845D3"/>
    <w:rsid w:val="00BA495E"/>
    <w:rsid w:val="00BB2A7B"/>
    <w:rsid w:val="00BB7894"/>
    <w:rsid w:val="00BC083E"/>
    <w:rsid w:val="00BC3690"/>
    <w:rsid w:val="00BD435E"/>
    <w:rsid w:val="00BD58C0"/>
    <w:rsid w:val="00BD6A84"/>
    <w:rsid w:val="00BF1E60"/>
    <w:rsid w:val="00BF20B1"/>
    <w:rsid w:val="00C0284D"/>
    <w:rsid w:val="00C05C45"/>
    <w:rsid w:val="00C10C33"/>
    <w:rsid w:val="00C2118D"/>
    <w:rsid w:val="00C53218"/>
    <w:rsid w:val="00C62BBA"/>
    <w:rsid w:val="00C661DE"/>
    <w:rsid w:val="00C77CCF"/>
    <w:rsid w:val="00CC218A"/>
    <w:rsid w:val="00CC339D"/>
    <w:rsid w:val="00CD125B"/>
    <w:rsid w:val="00CD3386"/>
    <w:rsid w:val="00CD38EB"/>
    <w:rsid w:val="00CD58DC"/>
    <w:rsid w:val="00D05176"/>
    <w:rsid w:val="00D178DD"/>
    <w:rsid w:val="00D179B1"/>
    <w:rsid w:val="00D25AE0"/>
    <w:rsid w:val="00D30793"/>
    <w:rsid w:val="00D37829"/>
    <w:rsid w:val="00D4496B"/>
    <w:rsid w:val="00D465CD"/>
    <w:rsid w:val="00D52F17"/>
    <w:rsid w:val="00D7472B"/>
    <w:rsid w:val="00DA7F3B"/>
    <w:rsid w:val="00DC2FA6"/>
    <w:rsid w:val="00DD0881"/>
    <w:rsid w:val="00DE01AF"/>
    <w:rsid w:val="00DE7AF2"/>
    <w:rsid w:val="00DE7CB5"/>
    <w:rsid w:val="00DF0D4A"/>
    <w:rsid w:val="00DF2198"/>
    <w:rsid w:val="00E1310B"/>
    <w:rsid w:val="00E137A0"/>
    <w:rsid w:val="00E17A1E"/>
    <w:rsid w:val="00E2641C"/>
    <w:rsid w:val="00E2776E"/>
    <w:rsid w:val="00E44020"/>
    <w:rsid w:val="00E463A6"/>
    <w:rsid w:val="00E56123"/>
    <w:rsid w:val="00E7137E"/>
    <w:rsid w:val="00E74905"/>
    <w:rsid w:val="00E774BE"/>
    <w:rsid w:val="00F047E2"/>
    <w:rsid w:val="00F06023"/>
    <w:rsid w:val="00F13F67"/>
    <w:rsid w:val="00F2353B"/>
    <w:rsid w:val="00F31E66"/>
    <w:rsid w:val="00F36D85"/>
    <w:rsid w:val="00F477C9"/>
    <w:rsid w:val="00F51BB1"/>
    <w:rsid w:val="00F61C15"/>
    <w:rsid w:val="00F624FB"/>
    <w:rsid w:val="00F7290E"/>
    <w:rsid w:val="00F75A6F"/>
    <w:rsid w:val="00FA1075"/>
    <w:rsid w:val="00FA3A7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D0932"/>
  <w15:docId w15:val="{A02F33EB-D9DB-4BE2-B51F-AC3C8C32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C083E"/>
    <w:pPr>
      <w:autoSpaceDE w:val="0"/>
      <w:autoSpaceDN w:val="0"/>
      <w:adjustRightInd w:val="0"/>
    </w:pPr>
    <w:rPr>
      <w:color w:val="000000"/>
    </w:rPr>
  </w:style>
  <w:style w:type="paragraph" w:styleId="Listenabsatz">
    <w:name w:val="List Paragraph"/>
    <w:basedOn w:val="Standard"/>
    <w:uiPriority w:val="34"/>
    <w:qFormat/>
    <w:rsid w:val="00BC083E"/>
    <w:pPr>
      <w:spacing w:line="300" w:lineRule="atLeast"/>
      <w:ind w:left="720"/>
    </w:pPr>
  </w:style>
  <w:style w:type="paragraph" w:styleId="Kopfzeile">
    <w:name w:val="header"/>
    <w:basedOn w:val="Standard"/>
    <w:link w:val="KopfzeileZchn"/>
    <w:uiPriority w:val="99"/>
    <w:unhideWhenUsed/>
    <w:rsid w:val="003D1EB0"/>
    <w:pPr>
      <w:tabs>
        <w:tab w:val="center" w:pos="4536"/>
        <w:tab w:val="right" w:pos="9072"/>
      </w:tabs>
    </w:pPr>
  </w:style>
  <w:style w:type="character" w:customStyle="1" w:styleId="KopfzeileZchn">
    <w:name w:val="Kopfzeile Zchn"/>
    <w:basedOn w:val="Absatz-Standardschriftart"/>
    <w:link w:val="Kopfzeile"/>
    <w:uiPriority w:val="99"/>
    <w:rsid w:val="003D1EB0"/>
  </w:style>
  <w:style w:type="paragraph" w:styleId="Fuzeile">
    <w:name w:val="footer"/>
    <w:basedOn w:val="Standard"/>
    <w:link w:val="FuzeileZchn"/>
    <w:uiPriority w:val="99"/>
    <w:unhideWhenUsed/>
    <w:rsid w:val="003D1EB0"/>
    <w:pPr>
      <w:tabs>
        <w:tab w:val="center" w:pos="4536"/>
        <w:tab w:val="right" w:pos="9072"/>
      </w:tabs>
    </w:pPr>
  </w:style>
  <w:style w:type="character" w:customStyle="1" w:styleId="FuzeileZchn">
    <w:name w:val="Fußzeile Zchn"/>
    <w:basedOn w:val="Absatz-Standardschriftart"/>
    <w:link w:val="Fuzeile"/>
    <w:uiPriority w:val="99"/>
    <w:rsid w:val="003D1EB0"/>
  </w:style>
  <w:style w:type="paragraph" w:styleId="Sprechblasentext">
    <w:name w:val="Balloon Text"/>
    <w:basedOn w:val="Standard"/>
    <w:link w:val="SprechblasentextZchn"/>
    <w:uiPriority w:val="99"/>
    <w:semiHidden/>
    <w:unhideWhenUsed/>
    <w:rsid w:val="00B45C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CEF"/>
    <w:rPr>
      <w:rFonts w:ascii="Tahoma" w:hAnsi="Tahoma" w:cs="Tahoma"/>
      <w:sz w:val="16"/>
      <w:szCs w:val="16"/>
    </w:rPr>
  </w:style>
  <w:style w:type="paragraph" w:styleId="Funotentext">
    <w:name w:val="footnote text"/>
    <w:basedOn w:val="Standard"/>
    <w:link w:val="FunotentextZchn"/>
    <w:uiPriority w:val="99"/>
    <w:semiHidden/>
    <w:unhideWhenUsed/>
    <w:rsid w:val="001211C1"/>
    <w:rPr>
      <w:sz w:val="20"/>
      <w:szCs w:val="20"/>
    </w:rPr>
  </w:style>
  <w:style w:type="character" w:customStyle="1" w:styleId="FunotentextZchn">
    <w:name w:val="Fußnotentext Zchn"/>
    <w:basedOn w:val="Absatz-Standardschriftart"/>
    <w:link w:val="Funotentext"/>
    <w:uiPriority w:val="99"/>
    <w:semiHidden/>
    <w:rsid w:val="001211C1"/>
    <w:rPr>
      <w:sz w:val="20"/>
      <w:szCs w:val="20"/>
    </w:rPr>
  </w:style>
  <w:style w:type="character" w:styleId="Funotenzeichen">
    <w:name w:val="footnote reference"/>
    <w:basedOn w:val="Absatz-Standardschriftart"/>
    <w:uiPriority w:val="99"/>
    <w:semiHidden/>
    <w:unhideWhenUsed/>
    <w:rsid w:val="001211C1"/>
    <w:rPr>
      <w:vertAlign w:val="superscript"/>
    </w:rPr>
  </w:style>
  <w:style w:type="character" w:styleId="Kommentarzeichen">
    <w:name w:val="annotation reference"/>
    <w:basedOn w:val="Absatz-Standardschriftart"/>
    <w:uiPriority w:val="99"/>
    <w:semiHidden/>
    <w:unhideWhenUsed/>
    <w:rsid w:val="00064D5D"/>
    <w:rPr>
      <w:sz w:val="16"/>
      <w:szCs w:val="16"/>
    </w:rPr>
  </w:style>
  <w:style w:type="paragraph" w:styleId="Kommentartext">
    <w:name w:val="annotation text"/>
    <w:basedOn w:val="Standard"/>
    <w:link w:val="KommentartextZchn"/>
    <w:uiPriority w:val="99"/>
    <w:semiHidden/>
    <w:unhideWhenUsed/>
    <w:rsid w:val="00064D5D"/>
    <w:rPr>
      <w:sz w:val="20"/>
      <w:szCs w:val="20"/>
    </w:rPr>
  </w:style>
  <w:style w:type="character" w:customStyle="1" w:styleId="KommentartextZchn">
    <w:name w:val="Kommentartext Zchn"/>
    <w:basedOn w:val="Absatz-Standardschriftart"/>
    <w:link w:val="Kommentartext"/>
    <w:uiPriority w:val="99"/>
    <w:semiHidden/>
    <w:rsid w:val="00064D5D"/>
    <w:rPr>
      <w:sz w:val="20"/>
      <w:szCs w:val="20"/>
    </w:rPr>
  </w:style>
  <w:style w:type="paragraph" w:styleId="Kommentarthema">
    <w:name w:val="annotation subject"/>
    <w:basedOn w:val="Kommentartext"/>
    <w:next w:val="Kommentartext"/>
    <w:link w:val="KommentarthemaZchn"/>
    <w:uiPriority w:val="99"/>
    <w:semiHidden/>
    <w:unhideWhenUsed/>
    <w:rsid w:val="00064D5D"/>
    <w:rPr>
      <w:b/>
      <w:bCs/>
    </w:rPr>
  </w:style>
  <w:style w:type="character" w:customStyle="1" w:styleId="KommentarthemaZchn">
    <w:name w:val="Kommentarthema Zchn"/>
    <w:basedOn w:val="KommentartextZchn"/>
    <w:link w:val="Kommentarthema"/>
    <w:uiPriority w:val="99"/>
    <w:semiHidden/>
    <w:rsid w:val="00064D5D"/>
    <w:rPr>
      <w:b/>
      <w:bCs/>
      <w:sz w:val="20"/>
      <w:szCs w:val="20"/>
    </w:rPr>
  </w:style>
  <w:style w:type="table" w:styleId="Tabellenraster">
    <w:name w:val="Table Grid"/>
    <w:basedOn w:val="NormaleTabelle"/>
    <w:uiPriority w:val="39"/>
    <w:rsid w:val="00983101"/>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2B7B83"/>
    <w:rPr>
      <w:color w:val="0000FF"/>
      <w:u w:val="single"/>
    </w:rPr>
  </w:style>
  <w:style w:type="character" w:styleId="BesuchterLink">
    <w:name w:val="FollowedHyperlink"/>
    <w:basedOn w:val="Absatz-Standardschriftart"/>
    <w:uiPriority w:val="99"/>
    <w:semiHidden/>
    <w:unhideWhenUsed/>
    <w:rsid w:val="008F5C30"/>
    <w:rPr>
      <w:color w:val="800080" w:themeColor="followedHyperlink"/>
      <w:u w:val="single"/>
    </w:rPr>
  </w:style>
  <w:style w:type="paragraph" w:styleId="Titel">
    <w:name w:val="Title"/>
    <w:basedOn w:val="Standard"/>
    <w:next w:val="Standard"/>
    <w:link w:val="TitelZchn"/>
    <w:uiPriority w:val="10"/>
    <w:qFormat/>
    <w:rsid w:val="00067F11"/>
    <w:pPr>
      <w:spacing w:after="240"/>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067F11"/>
    <w:rPr>
      <w:rFonts w:eastAsiaTheme="majorEastAsia" w:cstheme="majorBidi"/>
      <w:b/>
      <w:spacing w:val="-10"/>
      <w:kern w:val="28"/>
      <w:sz w:val="28"/>
      <w:szCs w:val="56"/>
    </w:rPr>
  </w:style>
  <w:style w:type="paragraph" w:styleId="Untertitel">
    <w:name w:val="Subtitle"/>
    <w:basedOn w:val="Standard"/>
    <w:next w:val="Standard"/>
    <w:link w:val="UntertitelZchn"/>
    <w:uiPriority w:val="11"/>
    <w:qFormat/>
    <w:rsid w:val="00067F11"/>
    <w:pPr>
      <w:numPr>
        <w:numId w:val="15"/>
      </w:numPr>
      <w:spacing w:after="160"/>
    </w:pPr>
    <w:rPr>
      <w:rFonts w:eastAsiaTheme="minorEastAsia" w:cstheme="minorBidi"/>
      <w:b/>
      <w:color w:val="000000" w:themeColor="text1"/>
      <w:spacing w:val="15"/>
      <w:szCs w:val="22"/>
      <w:u w:val="single"/>
    </w:rPr>
  </w:style>
  <w:style w:type="character" w:customStyle="1" w:styleId="UntertitelZchn">
    <w:name w:val="Untertitel Zchn"/>
    <w:basedOn w:val="Absatz-Standardschriftart"/>
    <w:link w:val="Untertitel"/>
    <w:uiPriority w:val="11"/>
    <w:rsid w:val="00067F11"/>
    <w:rPr>
      <w:rFonts w:eastAsiaTheme="minorEastAsia" w:cstheme="minorBidi"/>
      <w:b/>
      <w:color w:val="000000" w:themeColor="text1"/>
      <w:spacing w:val="15"/>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1173">
      <w:bodyDiv w:val="1"/>
      <w:marLeft w:val="0"/>
      <w:marRight w:val="0"/>
      <w:marTop w:val="0"/>
      <w:marBottom w:val="0"/>
      <w:divBdr>
        <w:top w:val="none" w:sz="0" w:space="0" w:color="auto"/>
        <w:left w:val="none" w:sz="0" w:space="0" w:color="auto"/>
        <w:bottom w:val="none" w:sz="0" w:space="0" w:color="auto"/>
        <w:right w:val="none" w:sz="0" w:space="0" w:color="auto"/>
      </w:divBdr>
      <w:divsChild>
        <w:div w:id="475998585">
          <w:marLeft w:val="0"/>
          <w:marRight w:val="0"/>
          <w:marTop w:val="0"/>
          <w:marBottom w:val="0"/>
          <w:divBdr>
            <w:top w:val="none" w:sz="0" w:space="0" w:color="auto"/>
            <w:left w:val="none" w:sz="0" w:space="0" w:color="auto"/>
            <w:bottom w:val="none" w:sz="0" w:space="0" w:color="auto"/>
            <w:right w:val="none" w:sz="0" w:space="0" w:color="auto"/>
          </w:divBdr>
          <w:divsChild>
            <w:div w:id="317199079">
              <w:marLeft w:val="0"/>
              <w:marRight w:val="0"/>
              <w:marTop w:val="0"/>
              <w:marBottom w:val="0"/>
              <w:divBdr>
                <w:top w:val="none" w:sz="0" w:space="0" w:color="auto"/>
                <w:left w:val="none" w:sz="0" w:space="0" w:color="auto"/>
                <w:bottom w:val="none" w:sz="0" w:space="0" w:color="auto"/>
                <w:right w:val="none" w:sz="0" w:space="0" w:color="auto"/>
              </w:divBdr>
              <w:divsChild>
                <w:div w:id="731470469">
                  <w:marLeft w:val="0"/>
                  <w:marRight w:val="0"/>
                  <w:marTop w:val="0"/>
                  <w:marBottom w:val="0"/>
                  <w:divBdr>
                    <w:top w:val="none" w:sz="0" w:space="0" w:color="auto"/>
                    <w:left w:val="none" w:sz="0" w:space="0" w:color="auto"/>
                    <w:bottom w:val="none" w:sz="0" w:space="0" w:color="auto"/>
                    <w:right w:val="none" w:sz="0" w:space="0" w:color="auto"/>
                  </w:divBdr>
                </w:div>
                <w:div w:id="838883321">
                  <w:marLeft w:val="0"/>
                  <w:marRight w:val="0"/>
                  <w:marTop w:val="0"/>
                  <w:marBottom w:val="0"/>
                  <w:divBdr>
                    <w:top w:val="none" w:sz="0" w:space="0" w:color="auto"/>
                    <w:left w:val="none" w:sz="0" w:space="0" w:color="auto"/>
                    <w:bottom w:val="none" w:sz="0" w:space="0" w:color="auto"/>
                    <w:right w:val="none" w:sz="0" w:space="0" w:color="auto"/>
                  </w:divBdr>
                </w:div>
              </w:divsChild>
            </w:div>
            <w:div w:id="1000238388">
              <w:marLeft w:val="0"/>
              <w:marRight w:val="0"/>
              <w:marTop w:val="0"/>
              <w:marBottom w:val="0"/>
              <w:divBdr>
                <w:top w:val="none" w:sz="0" w:space="0" w:color="auto"/>
                <w:left w:val="none" w:sz="0" w:space="0" w:color="auto"/>
                <w:bottom w:val="none" w:sz="0" w:space="0" w:color="auto"/>
                <w:right w:val="none" w:sz="0" w:space="0" w:color="auto"/>
              </w:divBdr>
            </w:div>
            <w:div w:id="568422858">
              <w:marLeft w:val="0"/>
              <w:marRight w:val="0"/>
              <w:marTop w:val="0"/>
              <w:marBottom w:val="0"/>
              <w:divBdr>
                <w:top w:val="none" w:sz="0" w:space="0" w:color="auto"/>
                <w:left w:val="none" w:sz="0" w:space="0" w:color="auto"/>
                <w:bottom w:val="none" w:sz="0" w:space="0" w:color="auto"/>
                <w:right w:val="none" w:sz="0" w:space="0" w:color="auto"/>
              </w:divBdr>
            </w:div>
            <w:div w:id="17792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5658">
      <w:bodyDiv w:val="1"/>
      <w:marLeft w:val="0"/>
      <w:marRight w:val="0"/>
      <w:marTop w:val="0"/>
      <w:marBottom w:val="0"/>
      <w:divBdr>
        <w:top w:val="none" w:sz="0" w:space="0" w:color="auto"/>
        <w:left w:val="none" w:sz="0" w:space="0" w:color="auto"/>
        <w:bottom w:val="none" w:sz="0" w:space="0" w:color="auto"/>
        <w:right w:val="none" w:sz="0" w:space="0" w:color="auto"/>
      </w:divBdr>
    </w:div>
    <w:div w:id="928083963">
      <w:bodyDiv w:val="1"/>
      <w:marLeft w:val="0"/>
      <w:marRight w:val="0"/>
      <w:marTop w:val="0"/>
      <w:marBottom w:val="0"/>
      <w:divBdr>
        <w:top w:val="none" w:sz="0" w:space="0" w:color="auto"/>
        <w:left w:val="none" w:sz="0" w:space="0" w:color="auto"/>
        <w:bottom w:val="none" w:sz="0" w:space="0" w:color="auto"/>
        <w:right w:val="none" w:sz="0" w:space="0" w:color="auto"/>
      </w:divBdr>
    </w:div>
    <w:div w:id="1468432344">
      <w:bodyDiv w:val="1"/>
      <w:marLeft w:val="0"/>
      <w:marRight w:val="0"/>
      <w:marTop w:val="0"/>
      <w:marBottom w:val="0"/>
      <w:divBdr>
        <w:top w:val="none" w:sz="0" w:space="0" w:color="auto"/>
        <w:left w:val="none" w:sz="0" w:space="0" w:color="auto"/>
        <w:bottom w:val="none" w:sz="0" w:space="0" w:color="auto"/>
        <w:right w:val="none" w:sz="0" w:space="0" w:color="auto"/>
      </w:divBdr>
    </w:div>
    <w:div w:id="1935287075">
      <w:bodyDiv w:val="1"/>
      <w:marLeft w:val="0"/>
      <w:marRight w:val="0"/>
      <w:marTop w:val="0"/>
      <w:marBottom w:val="0"/>
      <w:divBdr>
        <w:top w:val="none" w:sz="0" w:space="0" w:color="auto"/>
        <w:left w:val="none" w:sz="0" w:space="0" w:color="auto"/>
        <w:bottom w:val="none" w:sz="0" w:space="0" w:color="auto"/>
        <w:right w:val="none" w:sz="0" w:space="0" w:color="auto"/>
      </w:divBdr>
    </w:div>
    <w:div w:id="2052223989">
      <w:bodyDiv w:val="1"/>
      <w:marLeft w:val="0"/>
      <w:marRight w:val="0"/>
      <w:marTop w:val="0"/>
      <w:marBottom w:val="0"/>
      <w:divBdr>
        <w:top w:val="none" w:sz="0" w:space="0" w:color="auto"/>
        <w:left w:val="none" w:sz="0" w:space="0" w:color="auto"/>
        <w:bottom w:val="none" w:sz="0" w:space="0" w:color="auto"/>
        <w:right w:val="none" w:sz="0" w:space="0" w:color="auto"/>
      </w:divBdr>
      <w:divsChild>
        <w:div w:id="2111848209">
          <w:marLeft w:val="0"/>
          <w:marRight w:val="0"/>
          <w:marTop w:val="0"/>
          <w:marBottom w:val="0"/>
          <w:divBdr>
            <w:top w:val="none" w:sz="0" w:space="0" w:color="auto"/>
            <w:left w:val="none" w:sz="0" w:space="0" w:color="auto"/>
            <w:bottom w:val="none" w:sz="0" w:space="0" w:color="auto"/>
            <w:right w:val="none" w:sz="0" w:space="0" w:color="auto"/>
          </w:divBdr>
          <w:divsChild>
            <w:div w:id="389888380">
              <w:marLeft w:val="0"/>
              <w:marRight w:val="0"/>
              <w:marTop w:val="0"/>
              <w:marBottom w:val="0"/>
              <w:divBdr>
                <w:top w:val="none" w:sz="0" w:space="0" w:color="auto"/>
                <w:left w:val="none" w:sz="0" w:space="0" w:color="auto"/>
                <w:bottom w:val="none" w:sz="0" w:space="0" w:color="auto"/>
                <w:right w:val="none" w:sz="0" w:space="0" w:color="auto"/>
              </w:divBdr>
              <w:divsChild>
                <w:div w:id="279530351">
                  <w:marLeft w:val="0"/>
                  <w:marRight w:val="0"/>
                  <w:marTop w:val="0"/>
                  <w:marBottom w:val="0"/>
                  <w:divBdr>
                    <w:top w:val="none" w:sz="0" w:space="0" w:color="auto"/>
                    <w:left w:val="none" w:sz="0" w:space="0" w:color="auto"/>
                    <w:bottom w:val="none" w:sz="0" w:space="0" w:color="auto"/>
                    <w:right w:val="none" w:sz="0" w:space="0" w:color="auto"/>
                  </w:divBdr>
                </w:div>
                <w:div w:id="23097629">
                  <w:marLeft w:val="0"/>
                  <w:marRight w:val="0"/>
                  <w:marTop w:val="0"/>
                  <w:marBottom w:val="0"/>
                  <w:divBdr>
                    <w:top w:val="none" w:sz="0" w:space="0" w:color="auto"/>
                    <w:left w:val="none" w:sz="0" w:space="0" w:color="auto"/>
                    <w:bottom w:val="none" w:sz="0" w:space="0" w:color="auto"/>
                    <w:right w:val="none" w:sz="0" w:space="0" w:color="auto"/>
                  </w:divBdr>
                </w:div>
              </w:divsChild>
            </w:div>
            <w:div w:id="1827624343">
              <w:marLeft w:val="0"/>
              <w:marRight w:val="0"/>
              <w:marTop w:val="0"/>
              <w:marBottom w:val="0"/>
              <w:divBdr>
                <w:top w:val="none" w:sz="0" w:space="0" w:color="auto"/>
                <w:left w:val="none" w:sz="0" w:space="0" w:color="auto"/>
                <w:bottom w:val="none" w:sz="0" w:space="0" w:color="auto"/>
                <w:right w:val="none" w:sz="0" w:space="0" w:color="auto"/>
              </w:divBdr>
            </w:div>
            <w:div w:id="2123452677">
              <w:marLeft w:val="0"/>
              <w:marRight w:val="0"/>
              <w:marTop w:val="0"/>
              <w:marBottom w:val="0"/>
              <w:divBdr>
                <w:top w:val="none" w:sz="0" w:space="0" w:color="auto"/>
                <w:left w:val="none" w:sz="0" w:space="0" w:color="auto"/>
                <w:bottom w:val="none" w:sz="0" w:space="0" w:color="auto"/>
                <w:right w:val="none" w:sz="0" w:space="0" w:color="auto"/>
              </w:divBdr>
            </w:div>
            <w:div w:id="1014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1014">
      <w:bodyDiv w:val="1"/>
      <w:marLeft w:val="0"/>
      <w:marRight w:val="0"/>
      <w:marTop w:val="0"/>
      <w:marBottom w:val="0"/>
      <w:divBdr>
        <w:top w:val="none" w:sz="0" w:space="0" w:color="auto"/>
        <w:left w:val="none" w:sz="0" w:space="0" w:color="auto"/>
        <w:bottom w:val="none" w:sz="0" w:space="0" w:color="auto"/>
        <w:right w:val="none" w:sz="0" w:space="0" w:color="auto"/>
      </w:divBdr>
      <w:divsChild>
        <w:div w:id="21826174">
          <w:marLeft w:val="0"/>
          <w:marRight w:val="0"/>
          <w:marTop w:val="0"/>
          <w:marBottom w:val="0"/>
          <w:divBdr>
            <w:top w:val="none" w:sz="0" w:space="0" w:color="auto"/>
            <w:left w:val="none" w:sz="0" w:space="0" w:color="auto"/>
            <w:bottom w:val="none" w:sz="0" w:space="0" w:color="auto"/>
            <w:right w:val="none" w:sz="0" w:space="0" w:color="auto"/>
          </w:divBdr>
          <w:divsChild>
            <w:div w:id="1679305475">
              <w:marLeft w:val="0"/>
              <w:marRight w:val="0"/>
              <w:marTop w:val="0"/>
              <w:marBottom w:val="0"/>
              <w:divBdr>
                <w:top w:val="none" w:sz="0" w:space="0" w:color="auto"/>
                <w:left w:val="none" w:sz="0" w:space="0" w:color="auto"/>
                <w:bottom w:val="none" w:sz="0" w:space="0" w:color="auto"/>
                <w:right w:val="none" w:sz="0" w:space="0" w:color="auto"/>
              </w:divBdr>
              <w:divsChild>
                <w:div w:id="1301493751">
                  <w:marLeft w:val="0"/>
                  <w:marRight w:val="0"/>
                  <w:marTop w:val="0"/>
                  <w:marBottom w:val="0"/>
                  <w:divBdr>
                    <w:top w:val="none" w:sz="0" w:space="0" w:color="auto"/>
                    <w:left w:val="none" w:sz="0" w:space="0" w:color="auto"/>
                    <w:bottom w:val="none" w:sz="0" w:space="0" w:color="auto"/>
                    <w:right w:val="none" w:sz="0" w:space="0" w:color="auto"/>
                  </w:divBdr>
                </w:div>
                <w:div w:id="463735708">
                  <w:marLeft w:val="0"/>
                  <w:marRight w:val="0"/>
                  <w:marTop w:val="0"/>
                  <w:marBottom w:val="0"/>
                  <w:divBdr>
                    <w:top w:val="none" w:sz="0" w:space="0" w:color="auto"/>
                    <w:left w:val="none" w:sz="0" w:space="0" w:color="auto"/>
                    <w:bottom w:val="none" w:sz="0" w:space="0" w:color="auto"/>
                    <w:right w:val="none" w:sz="0" w:space="0" w:color="auto"/>
                  </w:divBdr>
                </w:div>
              </w:divsChild>
            </w:div>
            <w:div w:id="415058726">
              <w:marLeft w:val="0"/>
              <w:marRight w:val="0"/>
              <w:marTop w:val="0"/>
              <w:marBottom w:val="0"/>
              <w:divBdr>
                <w:top w:val="none" w:sz="0" w:space="0" w:color="auto"/>
                <w:left w:val="none" w:sz="0" w:space="0" w:color="auto"/>
                <w:bottom w:val="none" w:sz="0" w:space="0" w:color="auto"/>
                <w:right w:val="none" w:sz="0" w:space="0" w:color="auto"/>
              </w:divBdr>
            </w:div>
            <w:div w:id="8907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4CAB-959C-4419-9445-0090131B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213DA50.dotm</Template>
  <TotalTime>0</TotalTime>
  <Pages>5</Pages>
  <Words>1880</Words>
  <Characters>9508</Characters>
  <Application>Microsoft Office Word</Application>
  <DocSecurity>4</DocSecurity>
  <Lines>79</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bons de garde  avis de droit compétence des communes</vt: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bons de garde  avis de droit compétence des communes</dc:title>
  <dc:creator>ACB/Office des affaires sociales du canton de Berne</dc:creator>
  <cp:lastModifiedBy>Gaye Monika, GEF-ZV-SOA</cp:lastModifiedBy>
  <cp:revision>2</cp:revision>
  <cp:lastPrinted>2019-07-22T09:13:00Z</cp:lastPrinted>
  <dcterms:created xsi:type="dcterms:W3CDTF">2019-09-12T16:13:00Z</dcterms:created>
  <dcterms:modified xsi:type="dcterms:W3CDTF">2019-09-12T16:13:00Z</dcterms:modified>
</cp:coreProperties>
</file>