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C8" w:rsidRDefault="00571D75" w:rsidP="00571D75">
      <w:pPr>
        <w:spacing w:after="60"/>
        <w:rPr>
          <w:b/>
          <w:sz w:val="28"/>
        </w:rPr>
      </w:pPr>
      <w:r>
        <w:rPr>
          <w:b/>
          <w:sz w:val="28"/>
        </w:rPr>
        <w:t>Arbeitsvertrag</w:t>
      </w:r>
    </w:p>
    <w:p w:rsidR="002F4A9A" w:rsidRPr="004C32C8" w:rsidRDefault="00917C92" w:rsidP="004C32C8">
      <w:pPr>
        <w:rPr>
          <w:b/>
        </w:rPr>
      </w:pPr>
      <w:r w:rsidRPr="004C32C8">
        <w:rPr>
          <w:b/>
        </w:rPr>
        <w:t>für Verwandte in direkter Linie</w:t>
      </w:r>
      <w:r w:rsidR="001434EB">
        <w:rPr>
          <w:b/>
        </w:rPr>
        <w:t xml:space="preserve"> </w:t>
      </w:r>
      <w:r w:rsidRPr="004C32C8">
        <w:rPr>
          <w:b/>
        </w:rPr>
        <w:t>und Ehegatten/Lebenspartnerinnen und -partner</w:t>
      </w:r>
    </w:p>
    <w:p w:rsidR="00550171" w:rsidRDefault="00550171" w:rsidP="00550171"/>
    <w:p w:rsidR="004C32C8" w:rsidRDefault="004C32C8" w:rsidP="00550171"/>
    <w:p w:rsidR="000B7370" w:rsidRDefault="000B7370" w:rsidP="00550171">
      <w:r>
        <w:t>zwischen</w:t>
      </w:r>
    </w:p>
    <w:p w:rsidR="000B7370" w:rsidRDefault="000B7370" w:rsidP="00550171"/>
    <w:p w:rsidR="00DE79DE" w:rsidRDefault="00DE79DE" w:rsidP="00550171"/>
    <w:p w:rsidR="000B7370" w:rsidRDefault="000B7370" w:rsidP="00550171">
      <w:r>
        <w:t xml:space="preserve">Frau/Herrn </w:t>
      </w:r>
      <w:r w:rsidR="00706D66">
        <w:t>[</w:t>
      </w:r>
      <w:r>
        <w:t>Name, Adresse</w:t>
      </w:r>
      <w:r w:rsidR="00706D66">
        <w:t>]</w:t>
      </w:r>
    </w:p>
    <w:p w:rsidR="00087F28" w:rsidRDefault="00550171" w:rsidP="00DE79DE">
      <w:pPr>
        <w:ind w:left="5664" w:firstLine="708"/>
        <w:jc w:val="right"/>
      </w:pPr>
      <w:r>
        <w:t>Arbeitgeber</w:t>
      </w:r>
      <w:r w:rsidR="00C37E3D">
        <w:t>/</w:t>
      </w:r>
      <w:r w:rsidR="00EC096D">
        <w:t>in</w:t>
      </w:r>
    </w:p>
    <w:p w:rsidR="004C32C8" w:rsidRDefault="0003231D" w:rsidP="00550171">
      <w:r>
        <w:t>vertreten durch</w:t>
      </w:r>
      <w:r w:rsidR="006D6147">
        <w:rPr>
          <w:rStyle w:val="Funotenzeichen"/>
        </w:rPr>
        <w:footnoteReference w:id="1"/>
      </w:r>
    </w:p>
    <w:p w:rsidR="001434EB" w:rsidRDefault="001434EB" w:rsidP="00550171"/>
    <w:p w:rsidR="00DE79DE" w:rsidRDefault="00DE79DE" w:rsidP="00550171"/>
    <w:p w:rsidR="00550171" w:rsidRDefault="003143B2" w:rsidP="00550171">
      <w:r>
        <w:t>u</w:t>
      </w:r>
      <w:r w:rsidR="00550171">
        <w:t xml:space="preserve">nd </w:t>
      </w:r>
    </w:p>
    <w:p w:rsidR="00550171" w:rsidRDefault="00550171" w:rsidP="00550171"/>
    <w:p w:rsidR="00DE79DE" w:rsidRDefault="00DE79DE" w:rsidP="00550171"/>
    <w:p w:rsidR="004C32C8" w:rsidRDefault="00706D66" w:rsidP="00550171">
      <w:r>
        <w:t>Frau/Herrn [Name, Adresse]</w:t>
      </w:r>
    </w:p>
    <w:p w:rsidR="00550171" w:rsidRDefault="00550171" w:rsidP="00DE79DE">
      <w:pPr>
        <w:ind w:left="5664"/>
        <w:jc w:val="right"/>
      </w:pPr>
      <w:r>
        <w:t>Arbeitnehmer</w:t>
      </w:r>
      <w:r w:rsidR="00C37E3D">
        <w:t>/</w:t>
      </w:r>
      <w:r>
        <w:t>in</w:t>
      </w:r>
    </w:p>
    <w:p w:rsidR="004C32C8" w:rsidRDefault="004C32C8" w:rsidP="00550171"/>
    <w:p w:rsidR="004C32C8" w:rsidRDefault="004C32C8" w:rsidP="00550171"/>
    <w:p w:rsidR="003143B2" w:rsidRPr="00571D75" w:rsidRDefault="003143B2" w:rsidP="004C32C8">
      <w:pPr>
        <w:pStyle w:val="Listenabsatz"/>
        <w:numPr>
          <w:ilvl w:val="0"/>
          <w:numId w:val="2"/>
        </w:numPr>
        <w:tabs>
          <w:tab w:val="left" w:pos="426"/>
        </w:tabs>
        <w:spacing w:after="120"/>
        <w:ind w:left="425" w:hanging="425"/>
        <w:contextualSpacing w:val="0"/>
      </w:pPr>
      <w:r w:rsidRPr="00571D75">
        <w:t>Funktion</w:t>
      </w:r>
    </w:p>
    <w:p w:rsidR="00550171" w:rsidRPr="00571D75" w:rsidRDefault="005750E1" w:rsidP="004C32C8">
      <w:r w:rsidRPr="00571D75">
        <w:t>Die Arbeitnehmerin unterstützt die Arbeitgeberin</w:t>
      </w:r>
      <w:r w:rsidR="00087F28">
        <w:t>.</w:t>
      </w:r>
      <w:r w:rsidR="00BF083F" w:rsidRPr="00571D75">
        <w:t xml:space="preserve"> </w:t>
      </w:r>
      <w:r w:rsidR="003143B2" w:rsidRPr="00571D75">
        <w:t xml:space="preserve">Sie orientiert sich dabei </w:t>
      </w:r>
      <w:r w:rsidR="00BF083F" w:rsidRPr="00571D75">
        <w:t>an</w:t>
      </w:r>
      <w:r w:rsidR="003143B2" w:rsidRPr="00571D75">
        <w:t xml:space="preserve"> den </w:t>
      </w:r>
      <w:proofErr w:type="spellStart"/>
      <w:r w:rsidR="003143B2" w:rsidRPr="00571D75">
        <w:t>IndiBe</w:t>
      </w:r>
      <w:proofErr w:type="spellEnd"/>
      <w:r w:rsidR="003143B2" w:rsidRPr="00571D75">
        <w:t>-Abklärungsresultaten.</w:t>
      </w:r>
    </w:p>
    <w:p w:rsidR="005750E1" w:rsidRPr="00571D75" w:rsidRDefault="005750E1" w:rsidP="004C32C8"/>
    <w:p w:rsidR="004C32C8" w:rsidRPr="00571D75" w:rsidRDefault="004C32C8" w:rsidP="004C32C8"/>
    <w:p w:rsidR="00F21287" w:rsidRPr="00571D75" w:rsidRDefault="00F21287" w:rsidP="004C32C8">
      <w:pPr>
        <w:pStyle w:val="Listenabsatz"/>
        <w:numPr>
          <w:ilvl w:val="0"/>
          <w:numId w:val="2"/>
        </w:numPr>
        <w:tabs>
          <w:tab w:val="left" w:pos="426"/>
        </w:tabs>
        <w:spacing w:after="120"/>
        <w:ind w:left="425" w:hanging="425"/>
        <w:contextualSpacing w:val="0"/>
      </w:pPr>
      <w:r w:rsidRPr="00571D75">
        <w:t>Stellenantritt</w:t>
      </w:r>
    </w:p>
    <w:p w:rsidR="00550171" w:rsidRPr="00571D75" w:rsidRDefault="0081175A" w:rsidP="004C32C8">
      <w:pPr>
        <w:pStyle w:val="Listenabsatz"/>
        <w:tabs>
          <w:tab w:val="left" w:pos="426"/>
        </w:tabs>
        <w:ind w:left="426" w:hanging="426"/>
      </w:pPr>
      <w:r w:rsidRPr="00571D75">
        <w:t xml:space="preserve">Der Stellenantritt erfolgt am </w:t>
      </w:r>
      <w:r w:rsidR="00706D66">
        <w:t>[</w:t>
      </w:r>
      <w:r w:rsidR="003143B2" w:rsidRPr="00571D75">
        <w:t>Datum</w:t>
      </w:r>
      <w:r w:rsidR="00706D66">
        <w:t>]</w:t>
      </w:r>
      <w:r w:rsidR="003143B2" w:rsidRPr="00571D75">
        <w:t>.</w:t>
      </w:r>
    </w:p>
    <w:p w:rsidR="0081175A" w:rsidRPr="00571D75" w:rsidRDefault="0081175A" w:rsidP="004C32C8"/>
    <w:p w:rsidR="004C32C8" w:rsidRPr="00571D75" w:rsidRDefault="004C32C8" w:rsidP="004C32C8"/>
    <w:p w:rsidR="00550171" w:rsidRPr="00571D75" w:rsidRDefault="00550171" w:rsidP="004C32C8">
      <w:pPr>
        <w:pStyle w:val="Listenabsatz"/>
        <w:numPr>
          <w:ilvl w:val="0"/>
          <w:numId w:val="2"/>
        </w:numPr>
        <w:tabs>
          <w:tab w:val="left" w:pos="426"/>
        </w:tabs>
        <w:spacing w:after="120"/>
        <w:ind w:left="425" w:hanging="425"/>
        <w:contextualSpacing w:val="0"/>
      </w:pPr>
      <w:r w:rsidRPr="00571D75">
        <w:t>Arbeit</w:t>
      </w:r>
      <w:r w:rsidR="009129F8" w:rsidRPr="00571D75">
        <w:t>s</w:t>
      </w:r>
      <w:r w:rsidR="00C37E3D">
        <w:t xml:space="preserve">zeit, </w:t>
      </w:r>
      <w:r w:rsidRPr="00571D75">
        <w:t>Pensum</w:t>
      </w:r>
    </w:p>
    <w:p w:rsidR="00A60C6A" w:rsidRDefault="00F21287" w:rsidP="00DE79DE">
      <w:pPr>
        <w:spacing w:after="120"/>
      </w:pPr>
      <w:r w:rsidRPr="00571D75">
        <w:t xml:space="preserve">Die </w:t>
      </w:r>
      <w:r w:rsidR="008C4CA5" w:rsidRPr="00571D75">
        <w:t xml:space="preserve">durchschnittliche monatliche </w:t>
      </w:r>
      <w:r w:rsidR="00706D66">
        <w:t>Arbeitszeit beträgt [</w:t>
      </w:r>
      <w:r w:rsidRPr="00571D75">
        <w:t>Anzahl</w:t>
      </w:r>
      <w:r w:rsidR="00706D66">
        <w:t>]</w:t>
      </w:r>
      <w:r w:rsidRPr="00571D75">
        <w:t xml:space="preserve"> Stunden</w:t>
      </w:r>
      <w:r w:rsidR="008C4CA5" w:rsidRPr="00571D75">
        <w:t xml:space="preserve">. Dies entspricht </w:t>
      </w:r>
      <w:r w:rsidR="00706D66">
        <w:t>[</w:t>
      </w:r>
      <w:r w:rsidR="008C4CA5" w:rsidRPr="00571D75">
        <w:t>Anzahl</w:t>
      </w:r>
      <w:r w:rsidR="00706D66">
        <w:t>]</w:t>
      </w:r>
      <w:r w:rsidR="008C4CA5" w:rsidRPr="00571D75">
        <w:t xml:space="preserve"> </w:t>
      </w:r>
      <w:r w:rsidR="00C37E3D">
        <w:t>Anstellungsp</w:t>
      </w:r>
      <w:r w:rsidR="008C4CA5" w:rsidRPr="00571D75">
        <w:t>rozent</w:t>
      </w:r>
      <w:r w:rsidR="00C37E3D">
        <w:t>e</w:t>
      </w:r>
      <w:r w:rsidR="004D2D2A">
        <w:rPr>
          <w:rStyle w:val="Funotenzeichen"/>
        </w:rPr>
        <w:footnoteReference w:id="2"/>
      </w:r>
      <w:r w:rsidRPr="00571D75">
        <w:t xml:space="preserve">. </w:t>
      </w:r>
    </w:p>
    <w:p w:rsidR="00A60C6A" w:rsidRDefault="008C4CA5" w:rsidP="00DE79DE">
      <w:pPr>
        <w:spacing w:after="120"/>
      </w:pPr>
      <w:r w:rsidRPr="00571D75">
        <w:t>Die Einsatzzeiten richten sich nach dem Bedarf und de</w:t>
      </w:r>
      <w:r w:rsidR="00087F28">
        <w:t>r Anwesenheit der Arbeitgeberin</w:t>
      </w:r>
      <w:r w:rsidRPr="00571D75">
        <w:t xml:space="preserve"> und werden in gemeinsamer Absprache</w:t>
      </w:r>
      <w:r w:rsidR="00087F28">
        <w:t xml:space="preserve"> </w:t>
      </w:r>
      <w:r w:rsidRPr="00571D75">
        <w:t xml:space="preserve">festgelegt und </w:t>
      </w:r>
      <w:r w:rsidR="006A7A79" w:rsidRPr="00571D75">
        <w:t xml:space="preserve">nötigenfalls </w:t>
      </w:r>
      <w:r w:rsidRPr="00571D75">
        <w:t>geändert.</w:t>
      </w:r>
      <w:r w:rsidR="004C32C8" w:rsidRPr="00571D75">
        <w:t xml:space="preserve"> </w:t>
      </w:r>
    </w:p>
    <w:p w:rsidR="008C4CA5" w:rsidRPr="00571D75" w:rsidRDefault="00E26DAF" w:rsidP="004C32C8">
      <w:r w:rsidRPr="00571D75">
        <w:t xml:space="preserve">Überstunden </w:t>
      </w:r>
      <w:r w:rsidR="00087F28">
        <w:t>sind</w:t>
      </w:r>
      <w:r w:rsidR="000D52CB">
        <w:t xml:space="preserve"> </w:t>
      </w:r>
      <w:r w:rsidR="0012461C">
        <w:t xml:space="preserve">nur in begründeten Sondersituationen </w:t>
      </w:r>
      <w:r w:rsidR="00087F28">
        <w:t xml:space="preserve">zulässig </w:t>
      </w:r>
      <w:r w:rsidR="0012461C">
        <w:t xml:space="preserve">und auch in diesen Zeiten darf eine Monatsarbeitszeit von 200 Stunden nicht überschritten werden. </w:t>
      </w:r>
      <w:r w:rsidR="00087F28">
        <w:t xml:space="preserve">Ausschliesslich solche Überstunden werden bezahlt. Die Entschädigung erfolgt </w:t>
      </w:r>
      <w:r w:rsidR="0012461C">
        <w:t>ohne Zuschlag</w:t>
      </w:r>
      <w:r w:rsidR="002B3DFA">
        <w:t xml:space="preserve"> und nur, soweit das Kontingent der Leistungen gemäss Leistungsgutsprache BLG </w:t>
      </w:r>
      <w:r w:rsidR="0012461C">
        <w:t xml:space="preserve">es zulassen. </w:t>
      </w:r>
    </w:p>
    <w:p w:rsidR="002263EB" w:rsidRPr="00571D75" w:rsidRDefault="002263EB" w:rsidP="004C32C8">
      <w:bookmarkStart w:id="0" w:name="_GoBack"/>
      <w:bookmarkEnd w:id="0"/>
    </w:p>
    <w:p w:rsidR="004C32C8" w:rsidRPr="00571D75" w:rsidRDefault="004C32C8" w:rsidP="004C32C8"/>
    <w:p w:rsidR="00FC43B8" w:rsidRPr="00571D75" w:rsidRDefault="00FC43B8" w:rsidP="004C32C8">
      <w:pPr>
        <w:pStyle w:val="Listenabsatz"/>
        <w:numPr>
          <w:ilvl w:val="0"/>
          <w:numId w:val="2"/>
        </w:numPr>
        <w:tabs>
          <w:tab w:val="left" w:pos="426"/>
        </w:tabs>
        <w:spacing w:after="120"/>
        <w:ind w:left="425" w:hanging="425"/>
        <w:contextualSpacing w:val="0"/>
      </w:pPr>
      <w:r w:rsidRPr="00571D75">
        <w:t>Lohn</w:t>
      </w:r>
    </w:p>
    <w:p w:rsidR="00FC43B8" w:rsidRPr="00571D75" w:rsidRDefault="00FC43B8" w:rsidP="004C32C8">
      <w:pPr>
        <w:pStyle w:val="Listenabsatz"/>
        <w:tabs>
          <w:tab w:val="left" w:pos="426"/>
        </w:tabs>
        <w:spacing w:after="60"/>
        <w:ind w:left="0"/>
        <w:contextualSpacing w:val="0"/>
      </w:pPr>
      <w:r w:rsidRPr="00571D75">
        <w:t xml:space="preserve">Der Bruttostundenlohn beträgt </w:t>
      </w:r>
      <w:r w:rsidR="00B56201">
        <w:t xml:space="preserve">im Moment des Vertragsschlusses </w:t>
      </w:r>
      <w:r w:rsidRPr="00571D75">
        <w:t xml:space="preserve">CHF </w:t>
      </w:r>
      <w:r w:rsidR="00706D66">
        <w:t>[</w:t>
      </w:r>
      <w:r w:rsidR="00F50099" w:rsidRPr="00571D75">
        <w:t>Zahl</w:t>
      </w:r>
      <w:r w:rsidR="00706D66">
        <w:t>]</w:t>
      </w:r>
      <w:r w:rsidR="00917C92" w:rsidRPr="00571D75">
        <w:t>.</w:t>
      </w:r>
      <w:r w:rsidR="0012461C">
        <w:t xml:space="preserve"> Diese Zahl passt sich für jedes</w:t>
      </w:r>
      <w:r w:rsidR="002B3DFA">
        <w:t xml:space="preserve"> Kalenderjahr der Vorgabe der GSI</w:t>
      </w:r>
      <w:r w:rsidR="0012461C">
        <w:t xml:space="preserve"> für die Stundenentschädigung der </w:t>
      </w:r>
      <w:r w:rsidR="00087F28">
        <w:t>Angehörigen</w:t>
      </w:r>
      <w:r w:rsidR="0012461C">
        <w:t xml:space="preserve"> an.</w:t>
      </w:r>
      <w:r w:rsidR="00B72502" w:rsidRPr="00571D75">
        <w:t xml:space="preserve"> Darin enthalt</w:t>
      </w:r>
      <w:r w:rsidR="006A7A79" w:rsidRPr="00571D75">
        <w:t>en</w:t>
      </w:r>
      <w:r w:rsidR="00B72502" w:rsidRPr="00571D75">
        <w:t xml:space="preserve"> </w:t>
      </w:r>
      <w:r w:rsidR="006A7A79" w:rsidRPr="00571D75">
        <w:t>sind:</w:t>
      </w:r>
    </w:p>
    <w:p w:rsidR="001D2654" w:rsidRDefault="001D2654" w:rsidP="00706D66">
      <w:pPr>
        <w:pStyle w:val="Listenabsatz"/>
        <w:numPr>
          <w:ilvl w:val="0"/>
          <w:numId w:val="3"/>
        </w:numPr>
        <w:tabs>
          <w:tab w:val="left" w:pos="709"/>
        </w:tabs>
        <w:spacing w:after="60"/>
        <w:ind w:left="709" w:hanging="283"/>
        <w:contextualSpacing w:val="0"/>
      </w:pPr>
      <w:r>
        <w:t>8.33%</w:t>
      </w:r>
      <w:r w:rsidR="006A7A79" w:rsidRPr="00571D75">
        <w:t xml:space="preserve"> </w:t>
      </w:r>
      <w:r>
        <w:t>Ferienentschädigung (4</w:t>
      </w:r>
      <w:r w:rsidR="00B72502" w:rsidRPr="00571D75">
        <w:t xml:space="preserve"> Wo</w:t>
      </w:r>
      <w:r w:rsidR="004C32C8" w:rsidRPr="00571D75">
        <w:t>chen</w:t>
      </w:r>
      <w:r w:rsidR="00FB4CC3">
        <w:t xml:space="preserve"> </w:t>
      </w:r>
      <w:r w:rsidR="00041E14">
        <w:t xml:space="preserve">für Personen </w:t>
      </w:r>
      <w:r w:rsidR="00FB4CC3">
        <w:t>zwischen 20 und 50 Jahren</w:t>
      </w:r>
      <w:r w:rsidR="00B72502" w:rsidRPr="00571D75">
        <w:t>)</w:t>
      </w:r>
    </w:p>
    <w:p w:rsidR="00B72502" w:rsidRPr="00571D75" w:rsidRDefault="00C85BC5" w:rsidP="00706D66">
      <w:pPr>
        <w:pStyle w:val="Listenabsatz"/>
        <w:numPr>
          <w:ilvl w:val="0"/>
          <w:numId w:val="3"/>
        </w:numPr>
        <w:tabs>
          <w:tab w:val="left" w:pos="709"/>
        </w:tabs>
        <w:ind w:left="709" w:hanging="283"/>
      </w:pPr>
      <w:r>
        <w:lastRenderedPageBreak/>
        <w:t>ODER:</w:t>
      </w:r>
      <w:r w:rsidR="001D2654" w:rsidRPr="00C85BC5">
        <w:t xml:space="preserve"> </w:t>
      </w:r>
      <w:r w:rsidR="001D2654" w:rsidRPr="001D2654">
        <w:t>10,64</w:t>
      </w:r>
      <w:r w:rsidR="00AA61F9">
        <w:t>%</w:t>
      </w:r>
      <w:r w:rsidR="001D2654" w:rsidRPr="001D2654">
        <w:t xml:space="preserve"> Ferienentschädigung (5 Wochen</w:t>
      </w:r>
      <w:r w:rsidR="00FB4CC3" w:rsidRPr="00FB4CC3">
        <w:t xml:space="preserve"> </w:t>
      </w:r>
      <w:r w:rsidR="00FB4CC3">
        <w:t>für Personen unter 20 und über 50 Jahren</w:t>
      </w:r>
      <w:r w:rsidR="001D2654" w:rsidRPr="001D2654">
        <w:t>)</w:t>
      </w:r>
    </w:p>
    <w:p w:rsidR="00B72502" w:rsidRDefault="001B48B8" w:rsidP="00706D66">
      <w:pPr>
        <w:pStyle w:val="Listenabsatz"/>
        <w:numPr>
          <w:ilvl w:val="0"/>
          <w:numId w:val="3"/>
        </w:numPr>
        <w:tabs>
          <w:tab w:val="left" w:pos="709"/>
        </w:tabs>
        <w:ind w:hanging="295"/>
      </w:pPr>
      <w:r>
        <w:t>Feiertagsentschädigung</w:t>
      </w:r>
      <w:r w:rsidR="001D2654">
        <w:t xml:space="preserve"> gemäss Regelung für das Kantonspersonal</w:t>
      </w:r>
      <w:r w:rsidR="009C2B8A">
        <w:t>, aktuell 3.077%</w:t>
      </w:r>
      <w:r w:rsidR="00706D66">
        <w:t xml:space="preserve"> </w:t>
      </w:r>
      <w:r w:rsidR="001D2654">
        <w:rPr>
          <w:rStyle w:val="Funotenzeichen"/>
        </w:rPr>
        <w:footnoteReference w:id="3"/>
      </w:r>
    </w:p>
    <w:p w:rsidR="00C4591C" w:rsidRPr="00087F28" w:rsidRDefault="0003231D" w:rsidP="00DE79DE">
      <w:pPr>
        <w:spacing w:before="120"/>
      </w:pPr>
      <w:r w:rsidRPr="0003231D">
        <w:t xml:space="preserve">Die Arbeitgeberin verpflichtet sich, die </w:t>
      </w:r>
      <w:r w:rsidR="00087F28">
        <w:t>Sozialversicherungsbeiträge</w:t>
      </w:r>
      <w:r w:rsidR="00643883">
        <w:t xml:space="preserve"> </w:t>
      </w:r>
      <w:r w:rsidRPr="0003231D">
        <w:t>abzurechnen.</w:t>
      </w:r>
      <w:r w:rsidR="00A60C6A">
        <w:t xml:space="preserve"> </w:t>
      </w:r>
    </w:p>
    <w:p w:rsidR="00F531E8" w:rsidRPr="00571D75" w:rsidRDefault="00F531E8" w:rsidP="004C32C8">
      <w:pPr>
        <w:pStyle w:val="Listenabsatz"/>
        <w:tabs>
          <w:tab w:val="left" w:pos="426"/>
        </w:tabs>
        <w:ind w:left="426" w:hanging="426"/>
      </w:pPr>
    </w:p>
    <w:p w:rsidR="00996F01" w:rsidRPr="00571D75" w:rsidRDefault="00996F01" w:rsidP="004C32C8"/>
    <w:p w:rsidR="00E26DAF" w:rsidRPr="00571D75" w:rsidRDefault="00E26DAF" w:rsidP="004C32C8">
      <w:pPr>
        <w:pStyle w:val="Listenabsatz"/>
        <w:numPr>
          <w:ilvl w:val="0"/>
          <w:numId w:val="2"/>
        </w:numPr>
        <w:tabs>
          <w:tab w:val="left" w:pos="426"/>
        </w:tabs>
        <w:spacing w:after="120"/>
        <w:ind w:left="425" w:hanging="425"/>
        <w:contextualSpacing w:val="0"/>
      </w:pPr>
      <w:r w:rsidRPr="00571D75">
        <w:t>Krankheit, Unfall</w:t>
      </w:r>
    </w:p>
    <w:p w:rsidR="00C85BC5" w:rsidRDefault="00C85BC5" w:rsidP="00DE79DE">
      <w:pPr>
        <w:pStyle w:val="Listenabsatz"/>
        <w:spacing w:after="120"/>
        <w:ind w:left="0"/>
        <w:contextualSpacing w:val="0"/>
      </w:pPr>
      <w:r w:rsidRPr="005936F8">
        <w:t xml:space="preserve">Bei Krankheit besteht eine Lohnfortzahlungspflicht der Arbeitgeberin gemäss Berner Skala. </w:t>
      </w:r>
      <w:r>
        <w:t>Ab einem Jahresbruttolohn von CHF</w:t>
      </w:r>
      <w:r w:rsidR="00706D66">
        <w:t> </w:t>
      </w:r>
      <w:r w:rsidR="002B3DFA">
        <w:t>22</w:t>
      </w:r>
      <w:r>
        <w:t>‘</w:t>
      </w:r>
      <w:r w:rsidR="002B3DFA">
        <w:t>0</w:t>
      </w:r>
      <w:r>
        <w:t>50.00 schliesst die Arbeitgeberin zwingend eine Krankentaggeldversicherung für die Arbeitnehmerin ab.</w:t>
      </w:r>
    </w:p>
    <w:p w:rsidR="00C85BC5" w:rsidRPr="005936F8" w:rsidRDefault="00C85BC5" w:rsidP="00AA61F9">
      <w:pPr>
        <w:pStyle w:val="Listenabsatz"/>
        <w:ind w:left="0"/>
      </w:pPr>
      <w:r>
        <w:t xml:space="preserve">Die Arbeitgeberin </w:t>
      </w:r>
      <w:r w:rsidRPr="005936F8">
        <w:t xml:space="preserve">schliesst eine Unfallversicherung für die Arbeitnehmerin ab. </w:t>
      </w:r>
    </w:p>
    <w:p w:rsidR="00E26DAF" w:rsidRPr="00571D75" w:rsidRDefault="00E26DAF" w:rsidP="004C32C8"/>
    <w:p w:rsidR="00E26DAF" w:rsidRPr="00571D75" w:rsidRDefault="00E26DAF" w:rsidP="004C32C8"/>
    <w:p w:rsidR="00F531E8" w:rsidRPr="00571D75" w:rsidRDefault="00F531E8" w:rsidP="004C32C8">
      <w:pPr>
        <w:pStyle w:val="Listenabsatz"/>
        <w:numPr>
          <w:ilvl w:val="0"/>
          <w:numId w:val="2"/>
        </w:numPr>
        <w:tabs>
          <w:tab w:val="left" w:pos="426"/>
        </w:tabs>
        <w:spacing w:after="120"/>
        <w:ind w:left="425" w:hanging="425"/>
        <w:contextualSpacing w:val="0"/>
      </w:pPr>
      <w:r w:rsidRPr="00571D75">
        <w:t>Beendigung des Arbeitsverhältnisses</w:t>
      </w:r>
    </w:p>
    <w:p w:rsidR="001C0FB6" w:rsidRPr="00571D75" w:rsidRDefault="00F531E8" w:rsidP="004C32C8">
      <w:r w:rsidRPr="00571D75">
        <w:t>Beide Vertragsparteien können diesen Vertrag schriftlich</w:t>
      </w:r>
      <w:r w:rsidR="001263BE">
        <w:t xml:space="preserve"> </w:t>
      </w:r>
      <w:r w:rsidRPr="00571D75">
        <w:t xml:space="preserve">auf das Monatsende kündigen. Die Kündigungsfrist </w:t>
      </w:r>
      <w:r w:rsidRPr="00A94B85">
        <w:t xml:space="preserve">beträgt </w:t>
      </w:r>
      <w:r w:rsidR="00706D66">
        <w:t>[</w:t>
      </w:r>
      <w:r w:rsidR="00397F50" w:rsidRPr="00A94B85">
        <w:t>Zahl 1</w:t>
      </w:r>
      <w:r w:rsidR="00A94B85">
        <w:t> </w:t>
      </w:r>
      <w:r w:rsidR="00C37E3D">
        <w:t>-</w:t>
      </w:r>
      <w:r w:rsidR="00A94B85">
        <w:t> </w:t>
      </w:r>
      <w:r w:rsidR="006A7A79" w:rsidRPr="00A94B85">
        <w:t>3</w:t>
      </w:r>
      <w:r w:rsidR="00706D66">
        <w:t>]</w:t>
      </w:r>
      <w:r w:rsidR="00B95D1D">
        <w:t xml:space="preserve"> Monate.</w:t>
      </w:r>
    </w:p>
    <w:p w:rsidR="00DA5A89" w:rsidRPr="00571D75" w:rsidRDefault="00DA5A89" w:rsidP="004C32C8"/>
    <w:p w:rsidR="00A115C5" w:rsidRPr="00571D75" w:rsidRDefault="00A115C5" w:rsidP="004C32C8"/>
    <w:p w:rsidR="001C0FB6" w:rsidRPr="00571D75" w:rsidRDefault="001C0FB6" w:rsidP="004C32C8">
      <w:pPr>
        <w:pStyle w:val="Listenabsatz"/>
        <w:numPr>
          <w:ilvl w:val="0"/>
          <w:numId w:val="2"/>
        </w:numPr>
        <w:tabs>
          <w:tab w:val="left" w:pos="426"/>
        </w:tabs>
        <w:spacing w:after="120"/>
        <w:ind w:left="425" w:hanging="425"/>
        <w:contextualSpacing w:val="0"/>
      </w:pPr>
      <w:r w:rsidRPr="00571D75">
        <w:t>Schweigepflicht</w:t>
      </w:r>
    </w:p>
    <w:p w:rsidR="001C0FB6" w:rsidRPr="00571D75" w:rsidRDefault="001C0FB6" w:rsidP="004C32C8">
      <w:r w:rsidRPr="00571D75">
        <w:t xml:space="preserve">Die Arbeitnehmerin verpflichtet sich, über das, was sie im Rahmen ihrer Tätigkeit erfährt, zu schweigen. Dies gilt insbesondere für die Gesundheit und die Privatsphäre der Arbeitgeberin. </w:t>
      </w:r>
      <w:r w:rsidR="009B1D59" w:rsidRPr="00571D75">
        <w:t>Diese Verpflichtung dauert an, auch wenn das Arbeitsverhältnis geendet hat.</w:t>
      </w:r>
    </w:p>
    <w:p w:rsidR="009B1D59" w:rsidRPr="00571D75" w:rsidRDefault="009B1D59" w:rsidP="004C32C8"/>
    <w:p w:rsidR="00A115C5" w:rsidRPr="00571D75" w:rsidRDefault="00A115C5" w:rsidP="004C32C8"/>
    <w:p w:rsidR="009B1D59" w:rsidRDefault="009B1D59" w:rsidP="004C32C8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</w:pPr>
      <w:r>
        <w:t xml:space="preserve">Ergänzend gilt das Obligationenrecht. </w:t>
      </w:r>
    </w:p>
    <w:p w:rsidR="00DA5A89" w:rsidRDefault="00DA5A89" w:rsidP="004C32C8"/>
    <w:p w:rsidR="00F46A3F" w:rsidRDefault="00F46A3F" w:rsidP="004C32C8"/>
    <w:p w:rsidR="00F46A3F" w:rsidRDefault="00F46A3F" w:rsidP="004C32C8"/>
    <w:p w:rsidR="004C32C8" w:rsidRDefault="004C32C8" w:rsidP="004C32C8"/>
    <w:p w:rsidR="00F46A3F" w:rsidRDefault="00F46A3F" w:rsidP="004C32C8"/>
    <w:p w:rsidR="00F46A3F" w:rsidRDefault="00706D66" w:rsidP="004C32C8">
      <w:pPr>
        <w:tabs>
          <w:tab w:val="left" w:pos="4820"/>
        </w:tabs>
      </w:pPr>
      <w:r>
        <w:t>[</w:t>
      </w:r>
      <w:r w:rsidR="00F46A3F">
        <w:t>Ort, Datum</w:t>
      </w:r>
      <w:r>
        <w:t>]</w:t>
      </w:r>
      <w:r w:rsidR="006B4216">
        <w:tab/>
      </w:r>
      <w:r>
        <w:t>[</w:t>
      </w:r>
      <w:r w:rsidR="006B4216">
        <w:t>Ort, Datum</w:t>
      </w:r>
      <w:r>
        <w:t>]</w:t>
      </w:r>
    </w:p>
    <w:p w:rsidR="004C32C8" w:rsidRDefault="004C32C8" w:rsidP="004C32C8">
      <w:pPr>
        <w:tabs>
          <w:tab w:val="left" w:pos="4820"/>
        </w:tabs>
      </w:pPr>
    </w:p>
    <w:p w:rsidR="004C32C8" w:rsidRDefault="004C32C8" w:rsidP="004C32C8">
      <w:pPr>
        <w:tabs>
          <w:tab w:val="left" w:pos="4820"/>
        </w:tabs>
      </w:pPr>
    </w:p>
    <w:p w:rsidR="00C37E3D" w:rsidRDefault="00C37E3D" w:rsidP="004C32C8">
      <w:pPr>
        <w:tabs>
          <w:tab w:val="left" w:pos="4820"/>
        </w:tabs>
      </w:pPr>
    </w:p>
    <w:p w:rsidR="00F46A3F" w:rsidRDefault="00706D66" w:rsidP="004C32C8">
      <w:pPr>
        <w:tabs>
          <w:tab w:val="left" w:pos="4820"/>
        </w:tabs>
      </w:pPr>
      <w:r>
        <w:t xml:space="preserve">[Unterschrift </w:t>
      </w:r>
      <w:r w:rsidR="00DA5A89">
        <w:t>Arbeitge</w:t>
      </w:r>
      <w:r w:rsidR="00F46A3F">
        <w:t>ber</w:t>
      </w:r>
      <w:r w:rsidR="00C37E3D">
        <w:t>/</w:t>
      </w:r>
      <w:r w:rsidR="00F46A3F">
        <w:t>in</w:t>
      </w:r>
      <w:r>
        <w:t>]</w:t>
      </w:r>
      <w:r w:rsidR="00C62C15">
        <w:rPr>
          <w:rStyle w:val="Funotenzeichen"/>
        </w:rPr>
        <w:footnoteReference w:id="4"/>
      </w:r>
      <w:r w:rsidR="00F46A3F">
        <w:tab/>
      </w:r>
      <w:r>
        <w:t xml:space="preserve">[Unterschrift </w:t>
      </w:r>
      <w:r w:rsidR="00F46A3F">
        <w:t>Arbeitnehmer</w:t>
      </w:r>
      <w:r w:rsidR="00C37E3D">
        <w:t>/</w:t>
      </w:r>
      <w:r w:rsidR="00F46A3F">
        <w:t>in</w:t>
      </w:r>
      <w:r>
        <w:t>]</w:t>
      </w:r>
    </w:p>
    <w:p w:rsidR="00F531E8" w:rsidRDefault="00F531E8" w:rsidP="004C32C8"/>
    <w:p w:rsidR="002E37C1" w:rsidRDefault="002E37C1" w:rsidP="004C32C8"/>
    <w:p w:rsidR="002E37C1" w:rsidRDefault="002E37C1" w:rsidP="004C32C8"/>
    <w:p w:rsidR="002E37C1" w:rsidRDefault="002E37C1" w:rsidP="004C32C8"/>
    <w:p w:rsidR="002E37C1" w:rsidRDefault="002E37C1" w:rsidP="004C32C8"/>
    <w:p w:rsidR="002E37C1" w:rsidRPr="00C62C15" w:rsidRDefault="00C62C15" w:rsidP="002E37C1">
      <w:pPr>
        <w:pBdr>
          <w:top w:val="single" w:sz="4" w:space="1" w:color="auto"/>
        </w:pBdr>
      </w:pPr>
      <w:r>
        <w:t>Genehmigung durch die KESB</w:t>
      </w:r>
      <w:r>
        <w:rPr>
          <w:rStyle w:val="Funotenzeichen"/>
        </w:rPr>
        <w:footnoteReference w:id="5"/>
      </w:r>
      <w:r>
        <w:t>:</w:t>
      </w:r>
    </w:p>
    <w:sectPr w:rsidR="002E37C1" w:rsidRPr="00C62C15">
      <w:headerReference w:type="even" r:id="rId8"/>
      <w:headerReference w:type="default" r:id="rId9"/>
      <w:pgSz w:w="11906" w:h="16838"/>
      <w:pgMar w:top="1134" w:right="102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ED" w:rsidRDefault="00D007ED">
      <w:r>
        <w:separator/>
      </w:r>
    </w:p>
  </w:endnote>
  <w:endnote w:type="continuationSeparator" w:id="0">
    <w:p w:rsidR="00D007ED" w:rsidRDefault="00D0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ED" w:rsidRDefault="00D007ED">
      <w:r>
        <w:separator/>
      </w:r>
    </w:p>
  </w:footnote>
  <w:footnote w:type="continuationSeparator" w:id="0">
    <w:p w:rsidR="00D007ED" w:rsidRDefault="00D007ED">
      <w:r>
        <w:continuationSeparator/>
      </w:r>
    </w:p>
  </w:footnote>
  <w:footnote w:id="1">
    <w:p w:rsidR="00D007ED" w:rsidRDefault="00D007ED">
      <w:pPr>
        <w:pStyle w:val="Funotentext"/>
      </w:pPr>
      <w:r>
        <w:rPr>
          <w:rStyle w:val="Funotenzeichen"/>
        </w:rPr>
        <w:footnoteRef/>
      </w:r>
      <w:r>
        <w:t xml:space="preserve"> Falls die </w:t>
      </w:r>
      <w:proofErr w:type="spellStart"/>
      <w:r>
        <w:t>arbeitgebende</w:t>
      </w:r>
      <w:proofErr w:type="spellEnd"/>
      <w:r>
        <w:t xml:space="preserve"> Person für den Abschluss eines Arbeitsvertrags nicht handlungsfähig ist und/oder ihre </w:t>
      </w:r>
      <w:proofErr w:type="spellStart"/>
      <w:r>
        <w:t>Beiständin</w:t>
      </w:r>
      <w:proofErr w:type="spellEnd"/>
      <w:r>
        <w:t xml:space="preserve"> anstellen will, muss die KESB mitwirken. Bitte beachten Sie die Erläuterungen. </w:t>
      </w:r>
    </w:p>
  </w:footnote>
  <w:footnote w:id="2">
    <w:p w:rsidR="00D007ED" w:rsidRDefault="00D007E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85BC5">
        <w:t>Die Wochenarbeitszeit beträgt 42 Stunden für 100%.</w:t>
      </w:r>
    </w:p>
  </w:footnote>
  <w:footnote w:id="3">
    <w:p w:rsidR="00D007ED" w:rsidRDefault="00D007ED">
      <w:pPr>
        <w:pStyle w:val="Funotentext"/>
      </w:pPr>
      <w:r>
        <w:rPr>
          <w:rStyle w:val="Funotenzeichen"/>
        </w:rPr>
        <w:footnoteRef/>
      </w:r>
      <w:r>
        <w:t xml:space="preserve"> Dieser Wert ändert sich jährlich.</w:t>
      </w:r>
    </w:p>
  </w:footnote>
  <w:footnote w:id="4">
    <w:p w:rsidR="00C62C15" w:rsidRDefault="00C62C15">
      <w:pPr>
        <w:pStyle w:val="Funotentext"/>
      </w:pPr>
      <w:r>
        <w:rPr>
          <w:rStyle w:val="Funotenzeichen"/>
        </w:rPr>
        <w:footnoteRef/>
      </w:r>
      <w:r>
        <w:t xml:space="preserve"> Siehe dazu Fussnote 1.</w:t>
      </w:r>
    </w:p>
  </w:footnote>
  <w:footnote w:id="5">
    <w:p w:rsidR="00C62C15" w:rsidRDefault="00C62C15">
      <w:pPr>
        <w:pStyle w:val="Funotentext"/>
      </w:pPr>
      <w:r>
        <w:rPr>
          <w:rStyle w:val="Funotenzeichen"/>
        </w:rPr>
        <w:footnoteRef/>
      </w:r>
      <w:r>
        <w:t xml:space="preserve"> Die Genehmigung der KESB ist in Ausnahmefällen nötig. Siehe dazu Fussnote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ED" w:rsidRDefault="00D007E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007ED" w:rsidRDefault="00D007E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ED" w:rsidRDefault="00D007E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3DFA">
      <w:rPr>
        <w:rStyle w:val="Seitenzahl"/>
        <w:noProof/>
      </w:rPr>
      <w:t>2</w:t>
    </w:r>
    <w:r>
      <w:rPr>
        <w:rStyle w:val="Seitenzahl"/>
      </w:rPr>
      <w:fldChar w:fldCharType="end"/>
    </w:r>
  </w:p>
  <w:p w:rsidR="00D007ED" w:rsidRDefault="00D007ED">
    <w:pPr>
      <w:pStyle w:val="Kopfzeile"/>
      <w:ind w:right="360"/>
    </w:pPr>
  </w:p>
  <w:p w:rsidR="00D007ED" w:rsidRDefault="00D007ED">
    <w:pPr>
      <w:pStyle w:val="Kopfzeile"/>
      <w:ind w:right="360"/>
    </w:pPr>
  </w:p>
  <w:p w:rsidR="00D007ED" w:rsidRDefault="00D007E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675"/>
    <w:multiLevelType w:val="hybridMultilevel"/>
    <w:tmpl w:val="DA300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0793"/>
    <w:multiLevelType w:val="hybridMultilevel"/>
    <w:tmpl w:val="32B475A8"/>
    <w:lvl w:ilvl="0" w:tplc="C870E8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52F36"/>
    <w:multiLevelType w:val="hybridMultilevel"/>
    <w:tmpl w:val="F4003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60"/>
    <w:rsid w:val="0003231D"/>
    <w:rsid w:val="00036DD8"/>
    <w:rsid w:val="00041E14"/>
    <w:rsid w:val="00046B5F"/>
    <w:rsid w:val="00087F28"/>
    <w:rsid w:val="000A5098"/>
    <w:rsid w:val="000B7370"/>
    <w:rsid w:val="000D52CB"/>
    <w:rsid w:val="0012461C"/>
    <w:rsid w:val="001263BE"/>
    <w:rsid w:val="001434EB"/>
    <w:rsid w:val="0017672C"/>
    <w:rsid w:val="001802CA"/>
    <w:rsid w:val="001B4641"/>
    <w:rsid w:val="001B48B8"/>
    <w:rsid w:val="001B59AF"/>
    <w:rsid w:val="001C0311"/>
    <w:rsid w:val="001C0FB6"/>
    <w:rsid w:val="001C21E5"/>
    <w:rsid w:val="001D2654"/>
    <w:rsid w:val="002263EB"/>
    <w:rsid w:val="002826B5"/>
    <w:rsid w:val="002A5860"/>
    <w:rsid w:val="002B3DFA"/>
    <w:rsid w:val="002C6518"/>
    <w:rsid w:val="002E37C1"/>
    <w:rsid w:val="002F0928"/>
    <w:rsid w:val="002F4A9A"/>
    <w:rsid w:val="003143B2"/>
    <w:rsid w:val="00337BE2"/>
    <w:rsid w:val="00373D41"/>
    <w:rsid w:val="00397F50"/>
    <w:rsid w:val="003E6DD3"/>
    <w:rsid w:val="003F1F44"/>
    <w:rsid w:val="004361F3"/>
    <w:rsid w:val="004C32C8"/>
    <w:rsid w:val="004D2D2A"/>
    <w:rsid w:val="005157C1"/>
    <w:rsid w:val="00521D69"/>
    <w:rsid w:val="00523C00"/>
    <w:rsid w:val="00550171"/>
    <w:rsid w:val="00571D75"/>
    <w:rsid w:val="00574620"/>
    <w:rsid w:val="005750E1"/>
    <w:rsid w:val="00580DD1"/>
    <w:rsid w:val="00580F1F"/>
    <w:rsid w:val="005B3CA7"/>
    <w:rsid w:val="005D07D1"/>
    <w:rsid w:val="00643883"/>
    <w:rsid w:val="00645E57"/>
    <w:rsid w:val="006A7A79"/>
    <w:rsid w:val="006B4216"/>
    <w:rsid w:val="006C687C"/>
    <w:rsid w:val="006D6147"/>
    <w:rsid w:val="0070252B"/>
    <w:rsid w:val="00706D66"/>
    <w:rsid w:val="0073693D"/>
    <w:rsid w:val="007C4843"/>
    <w:rsid w:val="007D6D59"/>
    <w:rsid w:val="0081175A"/>
    <w:rsid w:val="00824F76"/>
    <w:rsid w:val="00835F47"/>
    <w:rsid w:val="00846808"/>
    <w:rsid w:val="00894603"/>
    <w:rsid w:val="008C4CA5"/>
    <w:rsid w:val="009129F8"/>
    <w:rsid w:val="00917C92"/>
    <w:rsid w:val="00996F01"/>
    <w:rsid w:val="009A2B4D"/>
    <w:rsid w:val="009B1D59"/>
    <w:rsid w:val="009C2B8A"/>
    <w:rsid w:val="009D12A7"/>
    <w:rsid w:val="00A07D5B"/>
    <w:rsid w:val="00A115C5"/>
    <w:rsid w:val="00A1730A"/>
    <w:rsid w:val="00A3316F"/>
    <w:rsid w:val="00A3538D"/>
    <w:rsid w:val="00A60C6A"/>
    <w:rsid w:val="00A94B85"/>
    <w:rsid w:val="00AA61F9"/>
    <w:rsid w:val="00B56201"/>
    <w:rsid w:val="00B67D69"/>
    <w:rsid w:val="00B72502"/>
    <w:rsid w:val="00B95D1D"/>
    <w:rsid w:val="00BD0931"/>
    <w:rsid w:val="00BF083F"/>
    <w:rsid w:val="00C23072"/>
    <w:rsid w:val="00C37E3D"/>
    <w:rsid w:val="00C4591C"/>
    <w:rsid w:val="00C62C15"/>
    <w:rsid w:val="00C85BC5"/>
    <w:rsid w:val="00CB25EE"/>
    <w:rsid w:val="00CF1D79"/>
    <w:rsid w:val="00D007ED"/>
    <w:rsid w:val="00D144DD"/>
    <w:rsid w:val="00D36BC9"/>
    <w:rsid w:val="00DA5A89"/>
    <w:rsid w:val="00DE6C81"/>
    <w:rsid w:val="00DE79DE"/>
    <w:rsid w:val="00DF3077"/>
    <w:rsid w:val="00E26DAF"/>
    <w:rsid w:val="00E77931"/>
    <w:rsid w:val="00E92B6F"/>
    <w:rsid w:val="00EC096D"/>
    <w:rsid w:val="00F026BF"/>
    <w:rsid w:val="00F21287"/>
    <w:rsid w:val="00F24766"/>
    <w:rsid w:val="00F46A3F"/>
    <w:rsid w:val="00F50099"/>
    <w:rsid w:val="00F531E8"/>
    <w:rsid w:val="00F94A53"/>
    <w:rsid w:val="00FB4CC3"/>
    <w:rsid w:val="00FB5C54"/>
    <w:rsid w:val="00F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79866A"/>
  <w15:chartTrackingRefBased/>
  <w15:docId w15:val="{299418CD-545A-49C5-94E2-D946DCC9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i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01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berschrift1Zchn">
    <w:name w:val="Überschrift 1 Zchn"/>
    <w:basedOn w:val="Absatz-Standardschriftart"/>
    <w:link w:val="berschrift1"/>
    <w:uiPriority w:val="9"/>
    <w:rsid w:val="00550171"/>
    <w:rPr>
      <w:rFonts w:asciiTheme="majorHAnsi" w:eastAsiaTheme="majorEastAsia" w:hAnsiTheme="majorHAnsi" w:cstheme="majorBidi"/>
      <w:iCs/>
      <w:color w:val="2E74B5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55017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1175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175A"/>
    <w:rPr>
      <w:rFonts w:ascii="Arial" w:hAnsi="Arial"/>
      <w:iCs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11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JDBLAN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683A-23A5-4287-8C81-88C8B91A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WJDBLANC.DOTX</Template>
  <TotalTime>0</TotalTime>
  <Pages>2</Pages>
  <Words>311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Leeres Dokument</vt:lpstr>
    </vt:vector>
  </TitlesOfParts>
  <Company>advocomplex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Leeres Dokument</dc:title>
  <dc:subject/>
  <dc:creator>Kathrin Kummer</dc:creator>
  <cp:keywords/>
  <dc:description/>
  <cp:lastModifiedBy>Scheurer Patric, GSI-AIS</cp:lastModifiedBy>
  <cp:revision>3</cp:revision>
  <cp:lastPrinted>2019-03-14T08:03:00Z</cp:lastPrinted>
  <dcterms:created xsi:type="dcterms:W3CDTF">2019-06-25T08:22:00Z</dcterms:created>
  <dcterms:modified xsi:type="dcterms:W3CDTF">2023-11-29T13:59:00Z</dcterms:modified>
</cp:coreProperties>
</file>