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E0B3" w14:textId="6E586EF7" w:rsidR="00DF4A7C" w:rsidRPr="009E2DFE" w:rsidRDefault="009E2DFE" w:rsidP="009E2DFE">
      <w:pPr>
        <w:pStyle w:val="berschrift1"/>
        <w:numPr>
          <w:ilvl w:val="0"/>
          <w:numId w:val="0"/>
        </w:numPr>
        <w:tabs>
          <w:tab w:val="center" w:pos="4678"/>
        </w:tabs>
        <w:ind w:left="432"/>
        <w:jc w:val="both"/>
        <w:rPr>
          <w:rFonts w:ascii="Arial" w:hAnsi="Arial" w:cs="Arial"/>
          <w:szCs w:val="32"/>
        </w:rPr>
      </w:pPr>
      <w:bookmarkStart w:id="0" w:name="_Toc117857949"/>
      <w:r w:rsidRPr="009E2DFE">
        <w:rPr>
          <w:rFonts w:ascii="Arial" w:hAnsi="Arial" w:cs="Arial"/>
        </w:rPr>
        <w:tab/>
      </w:r>
      <w:r w:rsidR="00DF4A7C" w:rsidRPr="009E2DFE">
        <w:rPr>
          <w:rFonts w:ascii="Arial" w:hAnsi="Arial" w:cs="Arial"/>
        </w:rPr>
        <w:t>Statuten</w:t>
      </w:r>
      <w:r w:rsidR="00DF4A7C" w:rsidRPr="009E2DFE">
        <w:rPr>
          <w:rFonts w:ascii="Arial" w:hAnsi="Arial" w:cs="Arial"/>
          <w:szCs w:val="32"/>
        </w:rPr>
        <w:t xml:space="preserve"> der </w:t>
      </w:r>
      <w:r w:rsidR="00872B18" w:rsidRPr="004339EC">
        <w:rPr>
          <w:rFonts w:ascii="Arial" w:hAnsi="Arial" w:cs="Arial"/>
          <w:szCs w:val="32"/>
          <w:highlight w:val="yellow"/>
        </w:rPr>
        <w:t>XY</w:t>
      </w:r>
      <w:r w:rsidR="002352D6" w:rsidRPr="004339EC">
        <w:rPr>
          <w:rFonts w:ascii="Arial" w:hAnsi="Arial" w:cs="Arial"/>
          <w:szCs w:val="32"/>
          <w:highlight w:val="yellow"/>
        </w:rPr>
        <w:t xml:space="preserve"> </w:t>
      </w:r>
      <w:r w:rsidR="00DF4A7C" w:rsidRPr="004339EC">
        <w:rPr>
          <w:rFonts w:ascii="Arial" w:hAnsi="Arial" w:cs="Arial"/>
          <w:szCs w:val="32"/>
          <w:highlight w:val="yellow"/>
        </w:rPr>
        <w:t>AG</w:t>
      </w:r>
      <w:bookmarkEnd w:id="0"/>
    </w:p>
    <w:p w14:paraId="71A102F0" w14:textId="77777777" w:rsidR="009F51DB" w:rsidRPr="009E2DFE" w:rsidRDefault="009F51DB" w:rsidP="009F51DB">
      <w:pPr>
        <w:rPr>
          <w:rFonts w:ascii="Arial" w:hAnsi="Arial" w:cs="Arial"/>
          <w:sz w:val="21"/>
          <w:szCs w:val="21"/>
        </w:rPr>
      </w:pPr>
    </w:p>
    <w:p w14:paraId="4413CBE5" w14:textId="2CCF55AE" w:rsidR="00B90447" w:rsidRPr="009E2DFE" w:rsidRDefault="00253863">
      <w:pPr>
        <w:pStyle w:val="Verzeichnis2"/>
        <w:rPr>
          <w:rFonts w:ascii="Arial" w:eastAsiaTheme="minorEastAsia" w:hAnsi="Arial" w:cs="Arial"/>
          <w:b w:val="0"/>
          <w:noProof/>
          <w:snapToGrid/>
          <w:sz w:val="22"/>
          <w:szCs w:val="22"/>
          <w:lang w:eastAsia="de-CH"/>
        </w:rPr>
      </w:pPr>
      <w:r w:rsidRPr="009E2DFE">
        <w:rPr>
          <w:rFonts w:ascii="Arial" w:hAnsi="Arial" w:cs="Arial"/>
          <w:sz w:val="21"/>
          <w:szCs w:val="21"/>
        </w:rPr>
        <w:fldChar w:fldCharType="begin"/>
      </w:r>
      <w:r w:rsidRPr="009E2DFE">
        <w:rPr>
          <w:rFonts w:ascii="Arial" w:hAnsi="Arial" w:cs="Arial"/>
          <w:sz w:val="21"/>
          <w:szCs w:val="21"/>
        </w:rPr>
        <w:instrText xml:space="preserve"> TOC \o "2-4" \h \z \u </w:instrText>
      </w:r>
      <w:r w:rsidRPr="009E2DFE">
        <w:rPr>
          <w:rFonts w:ascii="Arial" w:hAnsi="Arial" w:cs="Arial"/>
          <w:sz w:val="21"/>
          <w:szCs w:val="21"/>
        </w:rPr>
        <w:fldChar w:fldCharType="separate"/>
      </w:r>
      <w:hyperlink w:anchor="_Toc138915242" w:history="1">
        <w:r w:rsidR="00B90447" w:rsidRPr="009E2DFE">
          <w:rPr>
            <w:rStyle w:val="Hyperlink"/>
            <w:rFonts w:ascii="Arial" w:hAnsi="Arial" w:cs="Arial"/>
            <w:noProof/>
            <w:sz w:val="22"/>
            <w:szCs w:val="22"/>
          </w:rPr>
          <w:t>1.</w:t>
        </w:r>
        <w:r w:rsidR="00B90447" w:rsidRPr="009E2DFE">
          <w:rPr>
            <w:rFonts w:ascii="Arial" w:eastAsiaTheme="minorEastAsia" w:hAnsi="Arial" w:cs="Arial"/>
            <w:b w:val="0"/>
            <w:noProof/>
            <w:snapToGrid/>
            <w:sz w:val="22"/>
            <w:szCs w:val="22"/>
            <w:lang w:eastAsia="de-CH"/>
          </w:rPr>
          <w:tab/>
        </w:r>
        <w:r w:rsidR="00B90447" w:rsidRPr="009E2DFE">
          <w:rPr>
            <w:rStyle w:val="Hyperlink"/>
            <w:rFonts w:ascii="Arial" w:hAnsi="Arial" w:cs="Arial"/>
            <w:noProof/>
            <w:sz w:val="22"/>
            <w:szCs w:val="22"/>
          </w:rPr>
          <w:t>Firma, Sitz und Zweck</w:t>
        </w:r>
        <w:r w:rsidR="00B90447" w:rsidRPr="009E2DFE">
          <w:rPr>
            <w:rFonts w:ascii="Arial" w:hAnsi="Arial" w:cs="Arial"/>
            <w:noProof/>
            <w:webHidden/>
            <w:sz w:val="22"/>
            <w:szCs w:val="22"/>
          </w:rPr>
          <w:tab/>
        </w:r>
        <w:r w:rsidR="00B90447" w:rsidRPr="009E2DFE">
          <w:rPr>
            <w:rFonts w:ascii="Arial" w:hAnsi="Arial" w:cs="Arial"/>
            <w:noProof/>
            <w:webHidden/>
            <w:sz w:val="22"/>
            <w:szCs w:val="22"/>
          </w:rPr>
          <w:fldChar w:fldCharType="begin"/>
        </w:r>
        <w:r w:rsidR="00B90447" w:rsidRPr="009E2DFE">
          <w:rPr>
            <w:rFonts w:ascii="Arial" w:hAnsi="Arial" w:cs="Arial"/>
            <w:noProof/>
            <w:webHidden/>
            <w:sz w:val="22"/>
            <w:szCs w:val="22"/>
          </w:rPr>
          <w:instrText xml:space="preserve"> PAGEREF _Toc138915242 \h </w:instrText>
        </w:r>
        <w:r w:rsidR="00B90447" w:rsidRPr="009E2DFE">
          <w:rPr>
            <w:rFonts w:ascii="Arial" w:hAnsi="Arial" w:cs="Arial"/>
            <w:noProof/>
            <w:webHidden/>
            <w:sz w:val="22"/>
            <w:szCs w:val="22"/>
          </w:rPr>
        </w:r>
        <w:r w:rsidR="00B90447" w:rsidRPr="009E2DFE">
          <w:rPr>
            <w:rFonts w:ascii="Arial" w:hAnsi="Arial" w:cs="Arial"/>
            <w:noProof/>
            <w:webHidden/>
            <w:sz w:val="22"/>
            <w:szCs w:val="22"/>
          </w:rPr>
          <w:fldChar w:fldCharType="separate"/>
        </w:r>
        <w:r w:rsidR="006230A5">
          <w:rPr>
            <w:rFonts w:ascii="Arial" w:hAnsi="Arial" w:cs="Arial"/>
            <w:noProof/>
            <w:webHidden/>
            <w:sz w:val="22"/>
            <w:szCs w:val="22"/>
          </w:rPr>
          <w:t>2</w:t>
        </w:r>
        <w:r w:rsidR="00B90447" w:rsidRPr="009E2DFE">
          <w:rPr>
            <w:rFonts w:ascii="Arial" w:hAnsi="Arial" w:cs="Arial"/>
            <w:noProof/>
            <w:webHidden/>
            <w:sz w:val="22"/>
            <w:szCs w:val="22"/>
          </w:rPr>
          <w:fldChar w:fldCharType="end"/>
        </w:r>
      </w:hyperlink>
    </w:p>
    <w:p w14:paraId="4681F0D9" w14:textId="5B21B2AA" w:rsidR="00B90447" w:rsidRPr="009E2DFE" w:rsidRDefault="00C674BD">
      <w:pPr>
        <w:pStyle w:val="Verzeichnis3"/>
        <w:rPr>
          <w:rFonts w:ascii="Arial" w:eastAsiaTheme="minorEastAsia" w:hAnsi="Arial" w:cs="Arial"/>
          <w:noProof/>
          <w:snapToGrid/>
          <w:szCs w:val="22"/>
          <w:lang w:eastAsia="de-CH"/>
        </w:rPr>
      </w:pPr>
      <w:hyperlink w:anchor="_Toc138915243" w:history="1">
        <w:r w:rsidR="00B90447" w:rsidRPr="009E2DFE">
          <w:rPr>
            <w:rStyle w:val="Hyperlink"/>
            <w:rFonts w:ascii="Arial" w:hAnsi="Arial" w:cs="Arial"/>
            <w:noProof/>
            <w:szCs w:val="22"/>
          </w:rPr>
          <w:t>Artikel 1</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Firma und Sitz</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_Toc138915243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2</w:t>
        </w:r>
        <w:r w:rsidR="00B90447" w:rsidRPr="009E2DFE">
          <w:rPr>
            <w:rFonts w:ascii="Arial" w:hAnsi="Arial" w:cs="Arial"/>
            <w:noProof/>
            <w:webHidden/>
            <w:szCs w:val="22"/>
          </w:rPr>
          <w:fldChar w:fldCharType="end"/>
        </w:r>
      </w:hyperlink>
    </w:p>
    <w:p w14:paraId="02019AD0" w14:textId="64DBE145" w:rsidR="00B90447" w:rsidRPr="009E2DFE" w:rsidRDefault="00C674BD">
      <w:pPr>
        <w:pStyle w:val="Verzeichnis3"/>
        <w:rPr>
          <w:rFonts w:ascii="Arial" w:eastAsiaTheme="minorEastAsia" w:hAnsi="Arial" w:cs="Arial"/>
          <w:noProof/>
          <w:snapToGrid/>
          <w:szCs w:val="22"/>
          <w:lang w:eastAsia="de-CH"/>
        </w:rPr>
      </w:pPr>
      <w:hyperlink w:anchor="_Toc138915244" w:history="1">
        <w:r w:rsidR="00B90447" w:rsidRPr="009E2DFE">
          <w:rPr>
            <w:rStyle w:val="Hyperlink"/>
            <w:rFonts w:ascii="Arial" w:hAnsi="Arial" w:cs="Arial"/>
            <w:noProof/>
            <w:szCs w:val="22"/>
          </w:rPr>
          <w:t>Artikel 2</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Zweck</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_Toc138915244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2</w:t>
        </w:r>
        <w:r w:rsidR="00B90447" w:rsidRPr="009E2DFE">
          <w:rPr>
            <w:rFonts w:ascii="Arial" w:hAnsi="Arial" w:cs="Arial"/>
            <w:noProof/>
            <w:webHidden/>
            <w:szCs w:val="22"/>
          </w:rPr>
          <w:fldChar w:fldCharType="end"/>
        </w:r>
      </w:hyperlink>
    </w:p>
    <w:p w14:paraId="129CD935" w14:textId="4990A28A" w:rsidR="00B90447" w:rsidRPr="009E2DFE" w:rsidRDefault="00C674BD">
      <w:pPr>
        <w:pStyle w:val="Verzeichnis2"/>
        <w:rPr>
          <w:rFonts w:ascii="Arial" w:eastAsiaTheme="minorEastAsia" w:hAnsi="Arial" w:cs="Arial"/>
          <w:b w:val="0"/>
          <w:noProof/>
          <w:snapToGrid/>
          <w:sz w:val="22"/>
          <w:szCs w:val="22"/>
          <w:lang w:eastAsia="de-CH"/>
        </w:rPr>
      </w:pPr>
      <w:hyperlink w:anchor="_Toc138915245" w:history="1">
        <w:r w:rsidR="00B90447" w:rsidRPr="009E2DFE">
          <w:rPr>
            <w:rStyle w:val="Hyperlink"/>
            <w:rFonts w:ascii="Arial" w:hAnsi="Arial" w:cs="Arial"/>
            <w:noProof/>
            <w:sz w:val="22"/>
            <w:szCs w:val="22"/>
          </w:rPr>
          <w:t>2.</w:t>
        </w:r>
        <w:r w:rsidR="00B90447" w:rsidRPr="009E2DFE">
          <w:rPr>
            <w:rFonts w:ascii="Arial" w:eastAsiaTheme="minorEastAsia" w:hAnsi="Arial" w:cs="Arial"/>
            <w:b w:val="0"/>
            <w:noProof/>
            <w:snapToGrid/>
            <w:sz w:val="22"/>
            <w:szCs w:val="22"/>
            <w:lang w:eastAsia="de-CH"/>
          </w:rPr>
          <w:tab/>
        </w:r>
        <w:r w:rsidR="00B90447" w:rsidRPr="009E2DFE">
          <w:rPr>
            <w:rStyle w:val="Hyperlink"/>
            <w:rFonts w:ascii="Arial" w:hAnsi="Arial" w:cs="Arial"/>
            <w:noProof/>
            <w:sz w:val="22"/>
            <w:szCs w:val="22"/>
          </w:rPr>
          <w:t>Aktienkapital, Aktien</w:t>
        </w:r>
        <w:r w:rsidR="00B90447" w:rsidRPr="009E2DFE">
          <w:rPr>
            <w:rFonts w:ascii="Arial" w:hAnsi="Arial" w:cs="Arial"/>
            <w:noProof/>
            <w:webHidden/>
            <w:sz w:val="22"/>
            <w:szCs w:val="22"/>
          </w:rPr>
          <w:tab/>
        </w:r>
        <w:r w:rsidR="00B90447" w:rsidRPr="009E2DFE">
          <w:rPr>
            <w:rFonts w:ascii="Arial" w:hAnsi="Arial" w:cs="Arial"/>
            <w:noProof/>
            <w:webHidden/>
            <w:sz w:val="22"/>
            <w:szCs w:val="22"/>
          </w:rPr>
          <w:fldChar w:fldCharType="begin"/>
        </w:r>
        <w:r w:rsidR="00B90447" w:rsidRPr="009E2DFE">
          <w:rPr>
            <w:rFonts w:ascii="Arial" w:hAnsi="Arial" w:cs="Arial"/>
            <w:noProof/>
            <w:webHidden/>
            <w:sz w:val="22"/>
            <w:szCs w:val="22"/>
          </w:rPr>
          <w:instrText xml:space="preserve"> PAGEREF _Toc138915245 \h </w:instrText>
        </w:r>
        <w:r w:rsidR="00B90447" w:rsidRPr="009E2DFE">
          <w:rPr>
            <w:rFonts w:ascii="Arial" w:hAnsi="Arial" w:cs="Arial"/>
            <w:noProof/>
            <w:webHidden/>
            <w:sz w:val="22"/>
            <w:szCs w:val="22"/>
          </w:rPr>
        </w:r>
        <w:r w:rsidR="00B90447" w:rsidRPr="009E2DFE">
          <w:rPr>
            <w:rFonts w:ascii="Arial" w:hAnsi="Arial" w:cs="Arial"/>
            <w:noProof/>
            <w:webHidden/>
            <w:sz w:val="22"/>
            <w:szCs w:val="22"/>
          </w:rPr>
          <w:fldChar w:fldCharType="separate"/>
        </w:r>
        <w:r w:rsidR="006230A5">
          <w:rPr>
            <w:rFonts w:ascii="Arial" w:hAnsi="Arial" w:cs="Arial"/>
            <w:noProof/>
            <w:webHidden/>
            <w:sz w:val="22"/>
            <w:szCs w:val="22"/>
          </w:rPr>
          <w:t>2</w:t>
        </w:r>
        <w:r w:rsidR="00B90447" w:rsidRPr="009E2DFE">
          <w:rPr>
            <w:rFonts w:ascii="Arial" w:hAnsi="Arial" w:cs="Arial"/>
            <w:noProof/>
            <w:webHidden/>
            <w:sz w:val="22"/>
            <w:szCs w:val="22"/>
          </w:rPr>
          <w:fldChar w:fldCharType="end"/>
        </w:r>
      </w:hyperlink>
    </w:p>
    <w:p w14:paraId="26459036" w14:textId="56B63499" w:rsidR="00B90447" w:rsidRPr="009E2DFE" w:rsidRDefault="00C674BD">
      <w:pPr>
        <w:pStyle w:val="Verzeichnis3"/>
        <w:rPr>
          <w:rFonts w:ascii="Arial" w:eastAsiaTheme="minorEastAsia" w:hAnsi="Arial" w:cs="Arial"/>
          <w:noProof/>
          <w:snapToGrid/>
          <w:szCs w:val="22"/>
          <w:lang w:eastAsia="de-CH"/>
        </w:rPr>
      </w:pPr>
      <w:hyperlink w:anchor="_Toc138915246" w:history="1">
        <w:r w:rsidR="00B90447" w:rsidRPr="009E2DFE">
          <w:rPr>
            <w:rStyle w:val="Hyperlink"/>
            <w:rFonts w:ascii="Arial" w:hAnsi="Arial" w:cs="Arial"/>
            <w:noProof/>
            <w:szCs w:val="22"/>
          </w:rPr>
          <w:t>Artikel 3</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Aktienkapital</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_Toc138915246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2</w:t>
        </w:r>
        <w:r w:rsidR="00B90447" w:rsidRPr="009E2DFE">
          <w:rPr>
            <w:rFonts w:ascii="Arial" w:hAnsi="Arial" w:cs="Arial"/>
            <w:noProof/>
            <w:webHidden/>
            <w:szCs w:val="22"/>
          </w:rPr>
          <w:fldChar w:fldCharType="end"/>
        </w:r>
      </w:hyperlink>
    </w:p>
    <w:p w14:paraId="55BA3CCF" w14:textId="2B10ABCE" w:rsidR="00B90447" w:rsidRPr="009E2DFE" w:rsidRDefault="00C674BD">
      <w:pPr>
        <w:pStyle w:val="Verzeichnis3"/>
        <w:rPr>
          <w:rFonts w:ascii="Arial" w:eastAsiaTheme="minorEastAsia" w:hAnsi="Arial" w:cs="Arial"/>
          <w:noProof/>
          <w:snapToGrid/>
          <w:szCs w:val="22"/>
          <w:lang w:eastAsia="de-CH"/>
        </w:rPr>
      </w:pPr>
      <w:hyperlink w:anchor="_Toc138915247" w:history="1">
        <w:r w:rsidR="00B90447" w:rsidRPr="009E2DFE">
          <w:rPr>
            <w:rStyle w:val="Hyperlink"/>
            <w:rFonts w:ascii="Arial" w:hAnsi="Arial" w:cs="Arial"/>
            <w:noProof/>
            <w:szCs w:val="22"/>
          </w:rPr>
          <w:t>Artikel 4</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Aktien, Zertifikate</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_Toc138915247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2</w:t>
        </w:r>
        <w:r w:rsidR="00B90447" w:rsidRPr="009E2DFE">
          <w:rPr>
            <w:rFonts w:ascii="Arial" w:hAnsi="Arial" w:cs="Arial"/>
            <w:noProof/>
            <w:webHidden/>
            <w:szCs w:val="22"/>
          </w:rPr>
          <w:fldChar w:fldCharType="end"/>
        </w:r>
      </w:hyperlink>
    </w:p>
    <w:p w14:paraId="64BBBF31" w14:textId="29F0220F" w:rsidR="00B90447" w:rsidRPr="009E2DFE" w:rsidRDefault="00C674BD">
      <w:pPr>
        <w:pStyle w:val="Verzeichnis3"/>
        <w:rPr>
          <w:rFonts w:ascii="Arial" w:eastAsiaTheme="minorEastAsia" w:hAnsi="Arial" w:cs="Arial"/>
          <w:noProof/>
          <w:snapToGrid/>
          <w:szCs w:val="22"/>
          <w:lang w:eastAsia="de-CH"/>
        </w:rPr>
      </w:pPr>
      <w:hyperlink w:anchor="_Toc138915248" w:history="1">
        <w:r w:rsidR="00B90447" w:rsidRPr="009E2DFE">
          <w:rPr>
            <w:rStyle w:val="Hyperlink"/>
            <w:rFonts w:ascii="Arial" w:hAnsi="Arial" w:cs="Arial"/>
            <w:noProof/>
            <w:szCs w:val="22"/>
          </w:rPr>
          <w:t>Artikel 5</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Aktienbuch, Verzeichnis, Anerkennung der Aktionäre</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_Toc138915248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3</w:t>
        </w:r>
        <w:r w:rsidR="00B90447" w:rsidRPr="009E2DFE">
          <w:rPr>
            <w:rFonts w:ascii="Arial" w:hAnsi="Arial" w:cs="Arial"/>
            <w:noProof/>
            <w:webHidden/>
            <w:szCs w:val="22"/>
          </w:rPr>
          <w:fldChar w:fldCharType="end"/>
        </w:r>
      </w:hyperlink>
    </w:p>
    <w:p w14:paraId="11A2AD85" w14:textId="3CA1EC99" w:rsidR="00B90447" w:rsidRPr="009E2DFE" w:rsidRDefault="00C674BD">
      <w:pPr>
        <w:pStyle w:val="Verzeichnis3"/>
        <w:rPr>
          <w:rFonts w:ascii="Arial" w:eastAsiaTheme="minorEastAsia" w:hAnsi="Arial" w:cs="Arial"/>
          <w:noProof/>
          <w:snapToGrid/>
          <w:szCs w:val="22"/>
          <w:lang w:eastAsia="de-CH"/>
        </w:rPr>
      </w:pPr>
      <w:hyperlink w:anchor="_Toc138915249" w:history="1">
        <w:r w:rsidR="00B90447" w:rsidRPr="009E2DFE">
          <w:rPr>
            <w:rStyle w:val="Hyperlink"/>
            <w:rFonts w:ascii="Arial" w:hAnsi="Arial" w:cs="Arial"/>
            <w:noProof/>
            <w:szCs w:val="22"/>
          </w:rPr>
          <w:t>Artikel 6</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Vinkulierung der Namenaktien</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_Toc138915249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3</w:t>
        </w:r>
        <w:r w:rsidR="00B90447" w:rsidRPr="009E2DFE">
          <w:rPr>
            <w:rFonts w:ascii="Arial" w:hAnsi="Arial" w:cs="Arial"/>
            <w:noProof/>
            <w:webHidden/>
            <w:szCs w:val="22"/>
          </w:rPr>
          <w:fldChar w:fldCharType="end"/>
        </w:r>
      </w:hyperlink>
    </w:p>
    <w:p w14:paraId="28E77E51" w14:textId="7F442C14" w:rsidR="00B90447" w:rsidRPr="009E2DFE" w:rsidRDefault="00C674BD">
      <w:pPr>
        <w:pStyle w:val="Verzeichnis3"/>
        <w:rPr>
          <w:rFonts w:ascii="Arial" w:eastAsiaTheme="minorEastAsia" w:hAnsi="Arial" w:cs="Arial"/>
          <w:noProof/>
          <w:snapToGrid/>
          <w:szCs w:val="22"/>
          <w:lang w:eastAsia="de-CH"/>
        </w:rPr>
      </w:pPr>
      <w:hyperlink w:anchor="_Toc138915250" w:history="1">
        <w:r w:rsidR="00B90447" w:rsidRPr="009E2DFE">
          <w:rPr>
            <w:rStyle w:val="Hyperlink"/>
            <w:rFonts w:ascii="Arial" w:hAnsi="Arial" w:cs="Arial"/>
            <w:noProof/>
            <w:szCs w:val="22"/>
          </w:rPr>
          <w:t>Artikel 7</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Bezugsrecht</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_Toc138915250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4</w:t>
        </w:r>
        <w:r w:rsidR="00B90447" w:rsidRPr="009E2DFE">
          <w:rPr>
            <w:rFonts w:ascii="Arial" w:hAnsi="Arial" w:cs="Arial"/>
            <w:noProof/>
            <w:webHidden/>
            <w:szCs w:val="22"/>
          </w:rPr>
          <w:fldChar w:fldCharType="end"/>
        </w:r>
      </w:hyperlink>
    </w:p>
    <w:p w14:paraId="53E5A957" w14:textId="63554D27" w:rsidR="00B90447" w:rsidRPr="009E2DFE" w:rsidRDefault="00C674BD">
      <w:pPr>
        <w:pStyle w:val="Verzeichnis2"/>
        <w:rPr>
          <w:rFonts w:ascii="Arial" w:eastAsiaTheme="minorEastAsia" w:hAnsi="Arial" w:cs="Arial"/>
          <w:b w:val="0"/>
          <w:noProof/>
          <w:snapToGrid/>
          <w:sz w:val="22"/>
          <w:szCs w:val="22"/>
          <w:lang w:eastAsia="de-CH"/>
        </w:rPr>
      </w:pPr>
      <w:hyperlink w:anchor="_Toc138915251" w:history="1">
        <w:r w:rsidR="00B90447" w:rsidRPr="009E2DFE">
          <w:rPr>
            <w:rStyle w:val="Hyperlink"/>
            <w:rFonts w:ascii="Arial" w:hAnsi="Arial" w:cs="Arial"/>
            <w:noProof/>
            <w:sz w:val="22"/>
            <w:szCs w:val="22"/>
          </w:rPr>
          <w:t>3.</w:t>
        </w:r>
        <w:r w:rsidR="00B90447" w:rsidRPr="009E2DFE">
          <w:rPr>
            <w:rFonts w:ascii="Arial" w:eastAsiaTheme="minorEastAsia" w:hAnsi="Arial" w:cs="Arial"/>
            <w:b w:val="0"/>
            <w:noProof/>
            <w:snapToGrid/>
            <w:sz w:val="22"/>
            <w:szCs w:val="22"/>
            <w:lang w:eastAsia="de-CH"/>
          </w:rPr>
          <w:tab/>
        </w:r>
        <w:r w:rsidR="00B90447" w:rsidRPr="009E2DFE">
          <w:rPr>
            <w:rStyle w:val="Hyperlink"/>
            <w:rFonts w:ascii="Arial" w:hAnsi="Arial" w:cs="Arial"/>
            <w:noProof/>
            <w:sz w:val="22"/>
            <w:szCs w:val="22"/>
          </w:rPr>
          <w:t>Organe der Gesellschaft</w:t>
        </w:r>
        <w:r w:rsidR="00B90447" w:rsidRPr="009E2DFE">
          <w:rPr>
            <w:rFonts w:ascii="Arial" w:hAnsi="Arial" w:cs="Arial"/>
            <w:noProof/>
            <w:webHidden/>
            <w:sz w:val="22"/>
            <w:szCs w:val="22"/>
          </w:rPr>
          <w:tab/>
        </w:r>
        <w:r w:rsidR="00B90447" w:rsidRPr="009E2DFE">
          <w:rPr>
            <w:rFonts w:ascii="Arial" w:hAnsi="Arial" w:cs="Arial"/>
            <w:noProof/>
            <w:webHidden/>
            <w:sz w:val="22"/>
            <w:szCs w:val="22"/>
          </w:rPr>
          <w:fldChar w:fldCharType="begin"/>
        </w:r>
        <w:r w:rsidR="00B90447" w:rsidRPr="009E2DFE">
          <w:rPr>
            <w:rFonts w:ascii="Arial" w:hAnsi="Arial" w:cs="Arial"/>
            <w:noProof/>
            <w:webHidden/>
            <w:sz w:val="22"/>
            <w:szCs w:val="22"/>
          </w:rPr>
          <w:instrText xml:space="preserve"> PAGEREF _Toc138915251 \h </w:instrText>
        </w:r>
        <w:r w:rsidR="00B90447" w:rsidRPr="009E2DFE">
          <w:rPr>
            <w:rFonts w:ascii="Arial" w:hAnsi="Arial" w:cs="Arial"/>
            <w:noProof/>
            <w:webHidden/>
            <w:sz w:val="22"/>
            <w:szCs w:val="22"/>
          </w:rPr>
        </w:r>
        <w:r w:rsidR="00B90447" w:rsidRPr="009E2DFE">
          <w:rPr>
            <w:rFonts w:ascii="Arial" w:hAnsi="Arial" w:cs="Arial"/>
            <w:noProof/>
            <w:webHidden/>
            <w:sz w:val="22"/>
            <w:szCs w:val="22"/>
          </w:rPr>
          <w:fldChar w:fldCharType="separate"/>
        </w:r>
        <w:r w:rsidR="006230A5">
          <w:rPr>
            <w:rFonts w:ascii="Arial" w:hAnsi="Arial" w:cs="Arial"/>
            <w:noProof/>
            <w:webHidden/>
            <w:sz w:val="22"/>
            <w:szCs w:val="22"/>
          </w:rPr>
          <w:t>4</w:t>
        </w:r>
        <w:r w:rsidR="00B90447" w:rsidRPr="009E2DFE">
          <w:rPr>
            <w:rFonts w:ascii="Arial" w:hAnsi="Arial" w:cs="Arial"/>
            <w:noProof/>
            <w:webHidden/>
            <w:sz w:val="22"/>
            <w:szCs w:val="22"/>
          </w:rPr>
          <w:fldChar w:fldCharType="end"/>
        </w:r>
      </w:hyperlink>
    </w:p>
    <w:p w14:paraId="2C9E4620" w14:textId="22DF7459" w:rsidR="00B90447" w:rsidRPr="009E2DFE" w:rsidRDefault="00C674BD">
      <w:pPr>
        <w:pStyle w:val="Verzeichnis3"/>
        <w:rPr>
          <w:rFonts w:ascii="Arial" w:eastAsiaTheme="minorEastAsia" w:hAnsi="Arial" w:cs="Arial"/>
          <w:noProof/>
          <w:snapToGrid/>
          <w:szCs w:val="22"/>
          <w:lang w:eastAsia="de-CH"/>
        </w:rPr>
      </w:pPr>
      <w:hyperlink w:anchor="_Toc138915252" w:history="1">
        <w:r w:rsidR="00B90447" w:rsidRPr="009E2DFE">
          <w:rPr>
            <w:rStyle w:val="Hyperlink"/>
            <w:rFonts w:ascii="Arial" w:hAnsi="Arial" w:cs="Arial"/>
            <w:noProof/>
            <w:szCs w:val="22"/>
          </w:rPr>
          <w:t>Artikel 8</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Organe</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_Toc138915252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4</w:t>
        </w:r>
        <w:r w:rsidR="00B90447" w:rsidRPr="009E2DFE">
          <w:rPr>
            <w:rFonts w:ascii="Arial" w:hAnsi="Arial" w:cs="Arial"/>
            <w:noProof/>
            <w:webHidden/>
            <w:szCs w:val="22"/>
          </w:rPr>
          <w:fldChar w:fldCharType="end"/>
        </w:r>
      </w:hyperlink>
    </w:p>
    <w:p w14:paraId="4EF4F318" w14:textId="39BF10D5" w:rsidR="00B90447" w:rsidRPr="009E2DFE" w:rsidRDefault="00C674BD">
      <w:pPr>
        <w:pStyle w:val="Verzeichnis3"/>
        <w:rPr>
          <w:rFonts w:ascii="Arial" w:eastAsiaTheme="minorEastAsia" w:hAnsi="Arial" w:cs="Arial"/>
          <w:noProof/>
          <w:snapToGrid/>
          <w:szCs w:val="22"/>
          <w:lang w:eastAsia="de-CH"/>
        </w:rPr>
      </w:pPr>
      <w:hyperlink w:anchor="_Toc138915253" w:history="1">
        <w:r w:rsidR="00B90447" w:rsidRPr="009E2DFE">
          <w:rPr>
            <w:rStyle w:val="Hyperlink"/>
            <w:rFonts w:ascii="Arial" w:hAnsi="Arial" w:cs="Arial"/>
            <w:noProof/>
            <w:szCs w:val="22"/>
          </w:rPr>
          <w:t>Artikel 9</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Generalversammlung</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_Toc138915253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4</w:t>
        </w:r>
        <w:r w:rsidR="00B90447" w:rsidRPr="009E2DFE">
          <w:rPr>
            <w:rFonts w:ascii="Arial" w:hAnsi="Arial" w:cs="Arial"/>
            <w:noProof/>
            <w:webHidden/>
            <w:szCs w:val="22"/>
          </w:rPr>
          <w:fldChar w:fldCharType="end"/>
        </w:r>
      </w:hyperlink>
    </w:p>
    <w:p w14:paraId="261EC5C6" w14:textId="76A0C90C" w:rsidR="00B90447" w:rsidRPr="009E2DFE" w:rsidRDefault="00C674BD">
      <w:pPr>
        <w:pStyle w:val="Verzeichnis4"/>
        <w:rPr>
          <w:rFonts w:ascii="Arial" w:eastAsiaTheme="minorEastAsia" w:hAnsi="Arial" w:cs="Arial"/>
          <w:noProof/>
          <w:snapToGrid/>
          <w:szCs w:val="22"/>
          <w:lang w:eastAsia="de-CH"/>
        </w:rPr>
      </w:pPr>
      <w:hyperlink w:anchor="_Toc138915254" w:history="1">
        <w:r w:rsidR="00B90447" w:rsidRPr="009E2DFE">
          <w:rPr>
            <w:rStyle w:val="Hyperlink"/>
            <w:rFonts w:ascii="Arial" w:hAnsi="Arial" w:cs="Arial"/>
            <w:noProof/>
            <w:szCs w:val="22"/>
          </w:rPr>
          <w:t>Artikel 9.1</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Befugnisse</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_Toc138915254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5</w:t>
        </w:r>
        <w:r w:rsidR="00B90447" w:rsidRPr="009E2DFE">
          <w:rPr>
            <w:rFonts w:ascii="Arial" w:hAnsi="Arial" w:cs="Arial"/>
            <w:noProof/>
            <w:webHidden/>
            <w:szCs w:val="22"/>
          </w:rPr>
          <w:fldChar w:fldCharType="end"/>
        </w:r>
      </w:hyperlink>
    </w:p>
    <w:p w14:paraId="0595FF8B" w14:textId="6DEC7B68" w:rsidR="00B90447" w:rsidRPr="009E2DFE" w:rsidRDefault="00C674BD">
      <w:pPr>
        <w:pStyle w:val="Verzeichnis4"/>
        <w:rPr>
          <w:rFonts w:ascii="Arial" w:eastAsiaTheme="minorEastAsia" w:hAnsi="Arial" w:cs="Arial"/>
          <w:noProof/>
          <w:snapToGrid/>
          <w:szCs w:val="22"/>
          <w:lang w:eastAsia="de-CH"/>
        </w:rPr>
      </w:pPr>
      <w:hyperlink w:anchor="_Toc138915255" w:history="1">
        <w:r w:rsidR="00B90447" w:rsidRPr="009E2DFE">
          <w:rPr>
            <w:rStyle w:val="Hyperlink"/>
            <w:rFonts w:ascii="Arial" w:hAnsi="Arial" w:cs="Arial"/>
            <w:noProof/>
            <w:szCs w:val="22"/>
          </w:rPr>
          <w:t>Artikel 9.2</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Einberufung</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_Toc138915255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5</w:t>
        </w:r>
        <w:r w:rsidR="00B90447" w:rsidRPr="009E2DFE">
          <w:rPr>
            <w:rFonts w:ascii="Arial" w:hAnsi="Arial" w:cs="Arial"/>
            <w:noProof/>
            <w:webHidden/>
            <w:szCs w:val="22"/>
          </w:rPr>
          <w:fldChar w:fldCharType="end"/>
        </w:r>
      </w:hyperlink>
    </w:p>
    <w:p w14:paraId="66793D54" w14:textId="5B5F7E30" w:rsidR="00B90447" w:rsidRPr="009E2DFE" w:rsidRDefault="00C674BD">
      <w:pPr>
        <w:pStyle w:val="Verzeichnis4"/>
        <w:rPr>
          <w:rFonts w:ascii="Arial" w:eastAsiaTheme="minorEastAsia" w:hAnsi="Arial" w:cs="Arial"/>
          <w:noProof/>
          <w:snapToGrid/>
          <w:szCs w:val="22"/>
          <w:lang w:eastAsia="de-CH"/>
        </w:rPr>
      </w:pPr>
      <w:hyperlink w:anchor="_Toc138915256" w:history="1">
        <w:r w:rsidR="00B90447" w:rsidRPr="009E2DFE">
          <w:rPr>
            <w:rStyle w:val="Hyperlink"/>
            <w:rFonts w:ascii="Arial" w:hAnsi="Arial" w:cs="Arial"/>
            <w:noProof/>
            <w:szCs w:val="22"/>
          </w:rPr>
          <w:t>Artikel 9.3</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Traktandierungs- und Antragsrecht</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_Toc138915256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6</w:t>
        </w:r>
        <w:r w:rsidR="00B90447" w:rsidRPr="009E2DFE">
          <w:rPr>
            <w:rFonts w:ascii="Arial" w:hAnsi="Arial" w:cs="Arial"/>
            <w:noProof/>
            <w:webHidden/>
            <w:szCs w:val="22"/>
          </w:rPr>
          <w:fldChar w:fldCharType="end"/>
        </w:r>
      </w:hyperlink>
    </w:p>
    <w:p w14:paraId="5432A471" w14:textId="2EB8D7A9" w:rsidR="00B90447" w:rsidRPr="009E2DFE" w:rsidRDefault="00C674BD">
      <w:pPr>
        <w:pStyle w:val="Verzeichnis4"/>
        <w:rPr>
          <w:rFonts w:ascii="Arial" w:eastAsiaTheme="minorEastAsia" w:hAnsi="Arial" w:cs="Arial"/>
          <w:noProof/>
          <w:snapToGrid/>
          <w:szCs w:val="22"/>
          <w:lang w:eastAsia="de-CH"/>
        </w:rPr>
      </w:pPr>
      <w:hyperlink w:anchor="_Toc138915257" w:history="1">
        <w:r w:rsidR="00B90447" w:rsidRPr="009E2DFE">
          <w:rPr>
            <w:rStyle w:val="Hyperlink"/>
            <w:rFonts w:ascii="Arial" w:hAnsi="Arial" w:cs="Arial"/>
            <w:noProof/>
            <w:szCs w:val="22"/>
          </w:rPr>
          <w:t>Artikel 9.4</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Universalversammlung</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_Toc138915257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6</w:t>
        </w:r>
        <w:r w:rsidR="00B90447" w:rsidRPr="009E2DFE">
          <w:rPr>
            <w:rFonts w:ascii="Arial" w:hAnsi="Arial" w:cs="Arial"/>
            <w:noProof/>
            <w:webHidden/>
            <w:szCs w:val="22"/>
          </w:rPr>
          <w:fldChar w:fldCharType="end"/>
        </w:r>
      </w:hyperlink>
    </w:p>
    <w:p w14:paraId="35DB7697" w14:textId="2E3C5CFA" w:rsidR="00B90447" w:rsidRPr="009E2DFE" w:rsidRDefault="00C674BD">
      <w:pPr>
        <w:pStyle w:val="Verzeichnis4"/>
        <w:rPr>
          <w:rFonts w:ascii="Arial" w:eastAsiaTheme="minorEastAsia" w:hAnsi="Arial" w:cs="Arial"/>
          <w:noProof/>
          <w:snapToGrid/>
          <w:szCs w:val="22"/>
          <w:lang w:eastAsia="de-CH"/>
        </w:rPr>
      </w:pPr>
      <w:hyperlink w:anchor="_Toc138915258" w:history="1">
        <w:r w:rsidR="00B90447" w:rsidRPr="009E2DFE">
          <w:rPr>
            <w:rStyle w:val="Hyperlink"/>
            <w:rFonts w:ascii="Arial" w:hAnsi="Arial" w:cs="Arial"/>
            <w:noProof/>
            <w:szCs w:val="22"/>
          </w:rPr>
          <w:t>Artikel 9.5</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Stimmrecht, Vertretung</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_Toc138915258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6</w:t>
        </w:r>
        <w:r w:rsidR="00B90447" w:rsidRPr="009E2DFE">
          <w:rPr>
            <w:rFonts w:ascii="Arial" w:hAnsi="Arial" w:cs="Arial"/>
            <w:noProof/>
            <w:webHidden/>
            <w:szCs w:val="22"/>
          </w:rPr>
          <w:fldChar w:fldCharType="end"/>
        </w:r>
      </w:hyperlink>
    </w:p>
    <w:p w14:paraId="3F615C24" w14:textId="70ACA9F8" w:rsidR="00B90447" w:rsidRPr="009E2DFE" w:rsidRDefault="00C674BD">
      <w:pPr>
        <w:pStyle w:val="Verzeichnis4"/>
        <w:rPr>
          <w:rFonts w:ascii="Arial" w:eastAsiaTheme="minorEastAsia" w:hAnsi="Arial" w:cs="Arial"/>
          <w:noProof/>
          <w:snapToGrid/>
          <w:szCs w:val="22"/>
          <w:lang w:eastAsia="de-CH"/>
        </w:rPr>
      </w:pPr>
      <w:hyperlink w:anchor="_Toc138915259" w:history="1">
        <w:r w:rsidR="00B90447" w:rsidRPr="009E2DFE">
          <w:rPr>
            <w:rStyle w:val="Hyperlink"/>
            <w:rFonts w:ascii="Arial" w:hAnsi="Arial" w:cs="Arial"/>
            <w:noProof/>
            <w:szCs w:val="22"/>
          </w:rPr>
          <w:t>Artikel 9.6</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Durchführung der Generalversammlung</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_Toc138915259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6</w:t>
        </w:r>
        <w:r w:rsidR="00B90447" w:rsidRPr="009E2DFE">
          <w:rPr>
            <w:rFonts w:ascii="Arial" w:hAnsi="Arial" w:cs="Arial"/>
            <w:noProof/>
            <w:webHidden/>
            <w:szCs w:val="22"/>
          </w:rPr>
          <w:fldChar w:fldCharType="end"/>
        </w:r>
      </w:hyperlink>
    </w:p>
    <w:p w14:paraId="1518B064" w14:textId="719919C2" w:rsidR="00B90447" w:rsidRPr="009E2DFE" w:rsidRDefault="00C674BD">
      <w:pPr>
        <w:pStyle w:val="Verzeichnis4"/>
        <w:rPr>
          <w:rFonts w:ascii="Arial" w:eastAsiaTheme="minorEastAsia" w:hAnsi="Arial" w:cs="Arial"/>
          <w:noProof/>
          <w:snapToGrid/>
          <w:szCs w:val="22"/>
          <w:lang w:eastAsia="de-CH"/>
        </w:rPr>
      </w:pPr>
      <w:hyperlink w:anchor="_Toc138915260" w:history="1">
        <w:r w:rsidR="00B90447" w:rsidRPr="009E2DFE">
          <w:rPr>
            <w:rStyle w:val="Hyperlink"/>
            <w:rFonts w:ascii="Arial" w:hAnsi="Arial" w:cs="Arial"/>
            <w:noProof/>
            <w:szCs w:val="22"/>
          </w:rPr>
          <w:t>Artikel 9.7</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Beschlussfassung</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_Toc138915260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7</w:t>
        </w:r>
        <w:r w:rsidR="00B90447" w:rsidRPr="009E2DFE">
          <w:rPr>
            <w:rFonts w:ascii="Arial" w:hAnsi="Arial" w:cs="Arial"/>
            <w:noProof/>
            <w:webHidden/>
            <w:szCs w:val="22"/>
          </w:rPr>
          <w:fldChar w:fldCharType="end"/>
        </w:r>
      </w:hyperlink>
    </w:p>
    <w:p w14:paraId="6F33A199" w14:textId="13332485" w:rsidR="00B90447" w:rsidRPr="009E2DFE" w:rsidRDefault="00C674BD">
      <w:pPr>
        <w:pStyle w:val="Verzeichnis3"/>
        <w:rPr>
          <w:rFonts w:ascii="Arial" w:eastAsiaTheme="minorEastAsia" w:hAnsi="Arial" w:cs="Arial"/>
          <w:noProof/>
          <w:snapToGrid/>
          <w:szCs w:val="22"/>
          <w:lang w:eastAsia="de-CH"/>
        </w:rPr>
      </w:pPr>
      <w:hyperlink w:anchor="_Toc138915261" w:history="1">
        <w:r w:rsidR="00B90447" w:rsidRPr="009E2DFE">
          <w:rPr>
            <w:rStyle w:val="Hyperlink"/>
            <w:rFonts w:ascii="Arial" w:hAnsi="Arial" w:cs="Arial"/>
            <w:noProof/>
            <w:szCs w:val="22"/>
          </w:rPr>
          <w:t>Artikel 10</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Verwaltungsrat</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_Toc138915261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8</w:t>
        </w:r>
        <w:r w:rsidR="00B90447" w:rsidRPr="009E2DFE">
          <w:rPr>
            <w:rFonts w:ascii="Arial" w:hAnsi="Arial" w:cs="Arial"/>
            <w:noProof/>
            <w:webHidden/>
            <w:szCs w:val="22"/>
          </w:rPr>
          <w:fldChar w:fldCharType="end"/>
        </w:r>
      </w:hyperlink>
    </w:p>
    <w:p w14:paraId="2ACB7068" w14:textId="02BA6F7A" w:rsidR="00B90447" w:rsidRPr="009E2DFE" w:rsidRDefault="00C674BD">
      <w:pPr>
        <w:pStyle w:val="Verzeichnis4"/>
        <w:rPr>
          <w:rFonts w:ascii="Arial" w:eastAsiaTheme="minorEastAsia" w:hAnsi="Arial" w:cs="Arial"/>
          <w:noProof/>
          <w:snapToGrid/>
          <w:szCs w:val="22"/>
          <w:lang w:eastAsia="de-CH"/>
        </w:rPr>
      </w:pPr>
      <w:hyperlink w:anchor="_Toc138915262" w:history="1">
        <w:r w:rsidR="00B90447" w:rsidRPr="009E2DFE">
          <w:rPr>
            <w:rStyle w:val="Hyperlink"/>
            <w:rFonts w:ascii="Arial" w:hAnsi="Arial" w:cs="Arial"/>
            <w:noProof/>
            <w:szCs w:val="22"/>
          </w:rPr>
          <w:t>Artikel 10.1</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Zusammensetzung, Amtsdauer</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_Toc138915262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8</w:t>
        </w:r>
        <w:r w:rsidR="00B90447" w:rsidRPr="009E2DFE">
          <w:rPr>
            <w:rFonts w:ascii="Arial" w:hAnsi="Arial" w:cs="Arial"/>
            <w:noProof/>
            <w:webHidden/>
            <w:szCs w:val="22"/>
          </w:rPr>
          <w:fldChar w:fldCharType="end"/>
        </w:r>
      </w:hyperlink>
    </w:p>
    <w:p w14:paraId="59A40924" w14:textId="27FA1A2C" w:rsidR="00B90447" w:rsidRPr="009E2DFE" w:rsidRDefault="00C674BD">
      <w:pPr>
        <w:pStyle w:val="Verzeichnis4"/>
        <w:rPr>
          <w:rFonts w:ascii="Arial" w:eastAsiaTheme="minorEastAsia" w:hAnsi="Arial" w:cs="Arial"/>
          <w:noProof/>
          <w:snapToGrid/>
          <w:szCs w:val="22"/>
          <w:lang w:eastAsia="de-CH"/>
        </w:rPr>
      </w:pPr>
      <w:hyperlink w:anchor="_Toc138915263" w:history="1">
        <w:r w:rsidR="00B90447" w:rsidRPr="009E2DFE">
          <w:rPr>
            <w:rStyle w:val="Hyperlink"/>
            <w:rFonts w:ascii="Arial" w:hAnsi="Arial" w:cs="Arial"/>
            <w:noProof/>
            <w:szCs w:val="22"/>
          </w:rPr>
          <w:t>Artikel 10.2</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Konstituierung</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_Toc138915263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8</w:t>
        </w:r>
        <w:r w:rsidR="00B90447" w:rsidRPr="009E2DFE">
          <w:rPr>
            <w:rFonts w:ascii="Arial" w:hAnsi="Arial" w:cs="Arial"/>
            <w:noProof/>
            <w:webHidden/>
            <w:szCs w:val="22"/>
          </w:rPr>
          <w:fldChar w:fldCharType="end"/>
        </w:r>
      </w:hyperlink>
    </w:p>
    <w:p w14:paraId="04FF8F3C" w14:textId="420EAD46" w:rsidR="00B90447" w:rsidRPr="009E2DFE" w:rsidRDefault="00C674BD">
      <w:pPr>
        <w:pStyle w:val="Verzeichnis4"/>
        <w:rPr>
          <w:rFonts w:ascii="Arial" w:eastAsiaTheme="minorEastAsia" w:hAnsi="Arial" w:cs="Arial"/>
          <w:noProof/>
          <w:snapToGrid/>
          <w:szCs w:val="22"/>
          <w:lang w:eastAsia="de-CH"/>
        </w:rPr>
      </w:pPr>
      <w:hyperlink w:anchor="_Toc138915264" w:history="1">
        <w:r w:rsidR="00B90447" w:rsidRPr="009E2DFE">
          <w:rPr>
            <w:rStyle w:val="Hyperlink"/>
            <w:rFonts w:ascii="Arial" w:hAnsi="Arial" w:cs="Arial"/>
            <w:noProof/>
            <w:szCs w:val="22"/>
          </w:rPr>
          <w:t>Artikel 10.3</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Befugnisse</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_Toc138915264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9</w:t>
        </w:r>
        <w:r w:rsidR="00B90447" w:rsidRPr="009E2DFE">
          <w:rPr>
            <w:rFonts w:ascii="Arial" w:hAnsi="Arial" w:cs="Arial"/>
            <w:noProof/>
            <w:webHidden/>
            <w:szCs w:val="22"/>
          </w:rPr>
          <w:fldChar w:fldCharType="end"/>
        </w:r>
      </w:hyperlink>
    </w:p>
    <w:p w14:paraId="5B26AC83" w14:textId="2F531D65" w:rsidR="00B90447" w:rsidRPr="009E2DFE" w:rsidRDefault="00C674BD">
      <w:pPr>
        <w:pStyle w:val="Verzeichnis4"/>
        <w:rPr>
          <w:rFonts w:ascii="Arial" w:eastAsiaTheme="minorEastAsia" w:hAnsi="Arial" w:cs="Arial"/>
          <w:noProof/>
          <w:snapToGrid/>
          <w:szCs w:val="22"/>
          <w:lang w:eastAsia="de-CH"/>
        </w:rPr>
      </w:pPr>
      <w:hyperlink w:anchor="_Toc138915265" w:history="1">
        <w:r w:rsidR="00B90447" w:rsidRPr="009E2DFE">
          <w:rPr>
            <w:rStyle w:val="Hyperlink"/>
            <w:rFonts w:ascii="Arial" w:hAnsi="Arial" w:cs="Arial"/>
            <w:noProof/>
            <w:szCs w:val="22"/>
          </w:rPr>
          <w:t>Artikel 10.4</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Sitzungen</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_Toc138915265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9</w:t>
        </w:r>
        <w:r w:rsidR="00B90447" w:rsidRPr="009E2DFE">
          <w:rPr>
            <w:rFonts w:ascii="Arial" w:hAnsi="Arial" w:cs="Arial"/>
            <w:noProof/>
            <w:webHidden/>
            <w:szCs w:val="22"/>
          </w:rPr>
          <w:fldChar w:fldCharType="end"/>
        </w:r>
      </w:hyperlink>
    </w:p>
    <w:p w14:paraId="75B514DF" w14:textId="4289CDA6" w:rsidR="00B90447" w:rsidRPr="009E2DFE" w:rsidRDefault="00C674BD">
      <w:pPr>
        <w:pStyle w:val="Verzeichnis4"/>
        <w:rPr>
          <w:rFonts w:ascii="Arial" w:eastAsiaTheme="minorEastAsia" w:hAnsi="Arial" w:cs="Arial"/>
          <w:noProof/>
          <w:snapToGrid/>
          <w:szCs w:val="22"/>
          <w:lang w:eastAsia="de-CH"/>
        </w:rPr>
      </w:pPr>
      <w:hyperlink w:anchor="_Toc138915266" w:history="1">
        <w:r w:rsidR="00B90447" w:rsidRPr="009E2DFE">
          <w:rPr>
            <w:rStyle w:val="Hyperlink"/>
            <w:rFonts w:ascii="Arial" w:hAnsi="Arial" w:cs="Arial"/>
            <w:noProof/>
            <w:szCs w:val="22"/>
          </w:rPr>
          <w:t>Artikel 10.5</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Beschlussfassung</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_Toc138915266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9</w:t>
        </w:r>
        <w:r w:rsidR="00B90447" w:rsidRPr="009E2DFE">
          <w:rPr>
            <w:rFonts w:ascii="Arial" w:hAnsi="Arial" w:cs="Arial"/>
            <w:noProof/>
            <w:webHidden/>
            <w:szCs w:val="22"/>
          </w:rPr>
          <w:fldChar w:fldCharType="end"/>
        </w:r>
      </w:hyperlink>
    </w:p>
    <w:p w14:paraId="3EEEB5CF" w14:textId="7E91E840" w:rsidR="00B90447" w:rsidRPr="009E2DFE" w:rsidRDefault="00C674BD">
      <w:pPr>
        <w:pStyle w:val="Verzeichnis4"/>
        <w:rPr>
          <w:rFonts w:ascii="Arial" w:eastAsiaTheme="minorEastAsia" w:hAnsi="Arial" w:cs="Arial"/>
          <w:noProof/>
          <w:snapToGrid/>
          <w:szCs w:val="22"/>
          <w:lang w:eastAsia="de-CH"/>
        </w:rPr>
      </w:pPr>
      <w:hyperlink w:anchor="_Toc138915267" w:history="1">
        <w:r w:rsidR="00B90447" w:rsidRPr="009E2DFE">
          <w:rPr>
            <w:rStyle w:val="Hyperlink"/>
            <w:rFonts w:ascii="Arial" w:hAnsi="Arial" w:cs="Arial"/>
            <w:noProof/>
            <w:szCs w:val="22"/>
          </w:rPr>
          <w:t>Artikel 10.6</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Geschäftsführung</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_Toc138915267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10</w:t>
        </w:r>
        <w:r w:rsidR="00B90447" w:rsidRPr="009E2DFE">
          <w:rPr>
            <w:rFonts w:ascii="Arial" w:hAnsi="Arial" w:cs="Arial"/>
            <w:noProof/>
            <w:webHidden/>
            <w:szCs w:val="22"/>
          </w:rPr>
          <w:fldChar w:fldCharType="end"/>
        </w:r>
      </w:hyperlink>
    </w:p>
    <w:p w14:paraId="66C19758" w14:textId="7A471CE8" w:rsidR="00B90447" w:rsidRPr="009E2DFE" w:rsidRDefault="00C674BD">
      <w:pPr>
        <w:pStyle w:val="Verzeichnis3"/>
        <w:rPr>
          <w:rFonts w:ascii="Arial" w:eastAsiaTheme="minorEastAsia" w:hAnsi="Arial" w:cs="Arial"/>
          <w:noProof/>
          <w:snapToGrid/>
          <w:szCs w:val="22"/>
          <w:lang w:eastAsia="de-CH"/>
        </w:rPr>
      </w:pPr>
      <w:hyperlink w:anchor="_Toc138915268" w:history="1">
        <w:r w:rsidR="00B90447" w:rsidRPr="009E2DFE">
          <w:rPr>
            <w:rStyle w:val="Hyperlink"/>
            <w:rFonts w:ascii="Arial" w:hAnsi="Arial" w:cs="Arial"/>
            <w:noProof/>
            <w:szCs w:val="22"/>
          </w:rPr>
          <w:t>Artikel 11</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Revisionsstelle</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_Toc138915268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10</w:t>
        </w:r>
        <w:r w:rsidR="00B90447" w:rsidRPr="009E2DFE">
          <w:rPr>
            <w:rFonts w:ascii="Arial" w:hAnsi="Arial" w:cs="Arial"/>
            <w:noProof/>
            <w:webHidden/>
            <w:szCs w:val="22"/>
          </w:rPr>
          <w:fldChar w:fldCharType="end"/>
        </w:r>
      </w:hyperlink>
    </w:p>
    <w:p w14:paraId="2BD8004F" w14:textId="76A58724" w:rsidR="00B90447" w:rsidRPr="009E2DFE" w:rsidRDefault="00C674BD">
      <w:pPr>
        <w:pStyle w:val="Verzeichnis2"/>
        <w:rPr>
          <w:rFonts w:ascii="Arial" w:eastAsiaTheme="minorEastAsia" w:hAnsi="Arial" w:cs="Arial"/>
          <w:b w:val="0"/>
          <w:noProof/>
          <w:snapToGrid/>
          <w:sz w:val="22"/>
          <w:szCs w:val="22"/>
          <w:lang w:eastAsia="de-CH"/>
        </w:rPr>
      </w:pPr>
      <w:hyperlink w:anchor="_Toc138915269" w:history="1">
        <w:r w:rsidR="00B90447" w:rsidRPr="009E2DFE">
          <w:rPr>
            <w:rStyle w:val="Hyperlink"/>
            <w:rFonts w:ascii="Arial" w:hAnsi="Arial" w:cs="Arial"/>
            <w:noProof/>
            <w:sz w:val="22"/>
            <w:szCs w:val="22"/>
          </w:rPr>
          <w:t>4.</w:t>
        </w:r>
        <w:r w:rsidR="00B90447" w:rsidRPr="009E2DFE">
          <w:rPr>
            <w:rFonts w:ascii="Arial" w:eastAsiaTheme="minorEastAsia" w:hAnsi="Arial" w:cs="Arial"/>
            <w:b w:val="0"/>
            <w:noProof/>
            <w:snapToGrid/>
            <w:sz w:val="22"/>
            <w:szCs w:val="22"/>
            <w:lang w:eastAsia="de-CH"/>
          </w:rPr>
          <w:tab/>
        </w:r>
        <w:r w:rsidR="00B90447" w:rsidRPr="009E2DFE">
          <w:rPr>
            <w:rStyle w:val="Hyperlink"/>
            <w:rFonts w:ascii="Arial" w:hAnsi="Arial" w:cs="Arial"/>
            <w:noProof/>
            <w:sz w:val="22"/>
            <w:szCs w:val="22"/>
          </w:rPr>
          <w:t>Rechnungslegung, Gewinnverwendung und Reserven</w:t>
        </w:r>
        <w:r w:rsidR="00B90447" w:rsidRPr="009E2DFE">
          <w:rPr>
            <w:rFonts w:ascii="Arial" w:hAnsi="Arial" w:cs="Arial"/>
            <w:noProof/>
            <w:webHidden/>
            <w:sz w:val="22"/>
            <w:szCs w:val="22"/>
          </w:rPr>
          <w:tab/>
        </w:r>
        <w:r w:rsidR="00B90447" w:rsidRPr="009E2DFE">
          <w:rPr>
            <w:rFonts w:ascii="Arial" w:hAnsi="Arial" w:cs="Arial"/>
            <w:noProof/>
            <w:webHidden/>
            <w:sz w:val="22"/>
            <w:szCs w:val="22"/>
          </w:rPr>
          <w:fldChar w:fldCharType="begin"/>
        </w:r>
        <w:r w:rsidR="00B90447" w:rsidRPr="009E2DFE">
          <w:rPr>
            <w:rFonts w:ascii="Arial" w:hAnsi="Arial" w:cs="Arial"/>
            <w:noProof/>
            <w:webHidden/>
            <w:sz w:val="22"/>
            <w:szCs w:val="22"/>
          </w:rPr>
          <w:instrText xml:space="preserve"> PAGEREF _Toc138915269 \h </w:instrText>
        </w:r>
        <w:r w:rsidR="00B90447" w:rsidRPr="009E2DFE">
          <w:rPr>
            <w:rFonts w:ascii="Arial" w:hAnsi="Arial" w:cs="Arial"/>
            <w:noProof/>
            <w:webHidden/>
            <w:sz w:val="22"/>
            <w:szCs w:val="22"/>
          </w:rPr>
        </w:r>
        <w:r w:rsidR="00B90447" w:rsidRPr="009E2DFE">
          <w:rPr>
            <w:rFonts w:ascii="Arial" w:hAnsi="Arial" w:cs="Arial"/>
            <w:noProof/>
            <w:webHidden/>
            <w:sz w:val="22"/>
            <w:szCs w:val="22"/>
          </w:rPr>
          <w:fldChar w:fldCharType="separate"/>
        </w:r>
        <w:r w:rsidR="006230A5">
          <w:rPr>
            <w:rFonts w:ascii="Arial" w:hAnsi="Arial" w:cs="Arial"/>
            <w:noProof/>
            <w:webHidden/>
            <w:sz w:val="22"/>
            <w:szCs w:val="22"/>
          </w:rPr>
          <w:t>10</w:t>
        </w:r>
        <w:r w:rsidR="00B90447" w:rsidRPr="009E2DFE">
          <w:rPr>
            <w:rFonts w:ascii="Arial" w:hAnsi="Arial" w:cs="Arial"/>
            <w:noProof/>
            <w:webHidden/>
            <w:sz w:val="22"/>
            <w:szCs w:val="22"/>
          </w:rPr>
          <w:fldChar w:fldCharType="end"/>
        </w:r>
      </w:hyperlink>
    </w:p>
    <w:p w14:paraId="18909B69" w14:textId="3F47046C" w:rsidR="00B90447" w:rsidRPr="009E2DFE" w:rsidRDefault="00C674BD">
      <w:pPr>
        <w:pStyle w:val="Verzeichnis3"/>
        <w:rPr>
          <w:rFonts w:ascii="Arial" w:eastAsiaTheme="minorEastAsia" w:hAnsi="Arial" w:cs="Arial"/>
          <w:noProof/>
          <w:snapToGrid/>
          <w:szCs w:val="22"/>
          <w:lang w:eastAsia="de-CH"/>
        </w:rPr>
      </w:pPr>
      <w:hyperlink w:anchor="_Toc138915270" w:history="1">
        <w:r w:rsidR="00B90447" w:rsidRPr="009E2DFE">
          <w:rPr>
            <w:rStyle w:val="Hyperlink"/>
            <w:rFonts w:ascii="Arial" w:hAnsi="Arial" w:cs="Arial"/>
            <w:noProof/>
            <w:szCs w:val="22"/>
          </w:rPr>
          <w:t>Artikel 12</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Gesetzliche Grundlagen</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_Toc138915270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10</w:t>
        </w:r>
        <w:r w:rsidR="00B90447" w:rsidRPr="009E2DFE">
          <w:rPr>
            <w:rFonts w:ascii="Arial" w:hAnsi="Arial" w:cs="Arial"/>
            <w:noProof/>
            <w:webHidden/>
            <w:szCs w:val="22"/>
          </w:rPr>
          <w:fldChar w:fldCharType="end"/>
        </w:r>
      </w:hyperlink>
    </w:p>
    <w:p w14:paraId="7EA6D445" w14:textId="5AAB4A77" w:rsidR="00B90447" w:rsidRPr="009E2DFE" w:rsidRDefault="00C674BD">
      <w:pPr>
        <w:pStyle w:val="Verzeichnis3"/>
        <w:rPr>
          <w:rFonts w:ascii="Arial" w:eastAsiaTheme="minorEastAsia" w:hAnsi="Arial" w:cs="Arial"/>
          <w:noProof/>
          <w:snapToGrid/>
          <w:szCs w:val="22"/>
          <w:lang w:eastAsia="de-CH"/>
        </w:rPr>
      </w:pPr>
      <w:hyperlink w:anchor="_Toc138915271" w:history="1">
        <w:r w:rsidR="00B90447" w:rsidRPr="009E2DFE">
          <w:rPr>
            <w:rStyle w:val="Hyperlink"/>
            <w:rFonts w:ascii="Arial" w:hAnsi="Arial" w:cs="Arial"/>
            <w:noProof/>
            <w:szCs w:val="22"/>
          </w:rPr>
          <w:t>Artikel 13</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Geschäftsjahr</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_Toc138915271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11</w:t>
        </w:r>
        <w:r w:rsidR="00B90447" w:rsidRPr="009E2DFE">
          <w:rPr>
            <w:rFonts w:ascii="Arial" w:hAnsi="Arial" w:cs="Arial"/>
            <w:noProof/>
            <w:webHidden/>
            <w:szCs w:val="22"/>
          </w:rPr>
          <w:fldChar w:fldCharType="end"/>
        </w:r>
      </w:hyperlink>
    </w:p>
    <w:p w14:paraId="612A660F" w14:textId="5F511114" w:rsidR="00B90447" w:rsidRPr="009E2DFE" w:rsidRDefault="00C674BD">
      <w:pPr>
        <w:pStyle w:val="Verzeichnis3"/>
        <w:rPr>
          <w:rFonts w:ascii="Arial" w:eastAsiaTheme="minorEastAsia" w:hAnsi="Arial" w:cs="Arial"/>
          <w:noProof/>
          <w:snapToGrid/>
          <w:szCs w:val="22"/>
          <w:lang w:eastAsia="de-CH"/>
        </w:rPr>
      </w:pPr>
      <w:hyperlink w:anchor="_Toc138915272" w:history="1">
        <w:r w:rsidR="00B90447" w:rsidRPr="009E2DFE">
          <w:rPr>
            <w:rStyle w:val="Hyperlink"/>
            <w:rFonts w:ascii="Arial" w:hAnsi="Arial" w:cs="Arial"/>
            <w:noProof/>
            <w:szCs w:val="22"/>
          </w:rPr>
          <w:t>Artikel 14</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Gewinnverwendung</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_Toc138915272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11</w:t>
        </w:r>
        <w:r w:rsidR="00B90447" w:rsidRPr="009E2DFE">
          <w:rPr>
            <w:rFonts w:ascii="Arial" w:hAnsi="Arial" w:cs="Arial"/>
            <w:noProof/>
            <w:webHidden/>
            <w:szCs w:val="22"/>
          </w:rPr>
          <w:fldChar w:fldCharType="end"/>
        </w:r>
      </w:hyperlink>
    </w:p>
    <w:p w14:paraId="329A2531" w14:textId="2E4F5107" w:rsidR="00B90447" w:rsidRPr="009E2DFE" w:rsidRDefault="00C674BD">
      <w:pPr>
        <w:pStyle w:val="Verzeichnis2"/>
        <w:rPr>
          <w:rFonts w:ascii="Arial" w:eastAsiaTheme="minorEastAsia" w:hAnsi="Arial" w:cs="Arial"/>
          <w:b w:val="0"/>
          <w:noProof/>
          <w:snapToGrid/>
          <w:sz w:val="22"/>
          <w:szCs w:val="22"/>
          <w:lang w:eastAsia="de-CH"/>
        </w:rPr>
      </w:pPr>
      <w:hyperlink w:anchor="_Toc138915273" w:history="1">
        <w:r w:rsidR="00B90447" w:rsidRPr="009E2DFE">
          <w:rPr>
            <w:rStyle w:val="Hyperlink"/>
            <w:rFonts w:ascii="Arial" w:hAnsi="Arial" w:cs="Arial"/>
            <w:noProof/>
            <w:sz w:val="22"/>
            <w:szCs w:val="22"/>
          </w:rPr>
          <w:t>5.</w:t>
        </w:r>
        <w:r w:rsidR="00B90447" w:rsidRPr="009E2DFE">
          <w:rPr>
            <w:rFonts w:ascii="Arial" w:eastAsiaTheme="minorEastAsia" w:hAnsi="Arial" w:cs="Arial"/>
            <w:b w:val="0"/>
            <w:noProof/>
            <w:snapToGrid/>
            <w:sz w:val="22"/>
            <w:szCs w:val="22"/>
            <w:lang w:eastAsia="de-CH"/>
          </w:rPr>
          <w:tab/>
        </w:r>
        <w:r w:rsidR="00B90447" w:rsidRPr="009E2DFE">
          <w:rPr>
            <w:rStyle w:val="Hyperlink"/>
            <w:rFonts w:ascii="Arial" w:hAnsi="Arial" w:cs="Arial"/>
            <w:noProof/>
            <w:sz w:val="22"/>
            <w:szCs w:val="22"/>
          </w:rPr>
          <w:t>Beendigung</w:t>
        </w:r>
        <w:r w:rsidR="00B90447" w:rsidRPr="009E2DFE">
          <w:rPr>
            <w:rFonts w:ascii="Arial" w:hAnsi="Arial" w:cs="Arial"/>
            <w:noProof/>
            <w:webHidden/>
            <w:sz w:val="22"/>
            <w:szCs w:val="22"/>
          </w:rPr>
          <w:tab/>
        </w:r>
        <w:r w:rsidR="00B90447" w:rsidRPr="009E2DFE">
          <w:rPr>
            <w:rFonts w:ascii="Arial" w:hAnsi="Arial" w:cs="Arial"/>
            <w:noProof/>
            <w:webHidden/>
            <w:sz w:val="22"/>
            <w:szCs w:val="22"/>
          </w:rPr>
          <w:fldChar w:fldCharType="begin"/>
        </w:r>
        <w:r w:rsidR="00B90447" w:rsidRPr="009E2DFE">
          <w:rPr>
            <w:rFonts w:ascii="Arial" w:hAnsi="Arial" w:cs="Arial"/>
            <w:noProof/>
            <w:webHidden/>
            <w:sz w:val="22"/>
            <w:szCs w:val="22"/>
          </w:rPr>
          <w:instrText xml:space="preserve"> PAGEREF _Toc138915273 \h </w:instrText>
        </w:r>
        <w:r w:rsidR="00B90447" w:rsidRPr="009E2DFE">
          <w:rPr>
            <w:rFonts w:ascii="Arial" w:hAnsi="Arial" w:cs="Arial"/>
            <w:noProof/>
            <w:webHidden/>
            <w:sz w:val="22"/>
            <w:szCs w:val="22"/>
          </w:rPr>
        </w:r>
        <w:r w:rsidR="00B90447" w:rsidRPr="009E2DFE">
          <w:rPr>
            <w:rFonts w:ascii="Arial" w:hAnsi="Arial" w:cs="Arial"/>
            <w:noProof/>
            <w:webHidden/>
            <w:sz w:val="22"/>
            <w:szCs w:val="22"/>
          </w:rPr>
          <w:fldChar w:fldCharType="separate"/>
        </w:r>
        <w:r w:rsidR="006230A5">
          <w:rPr>
            <w:rFonts w:ascii="Arial" w:hAnsi="Arial" w:cs="Arial"/>
            <w:noProof/>
            <w:webHidden/>
            <w:sz w:val="22"/>
            <w:szCs w:val="22"/>
          </w:rPr>
          <w:t>11</w:t>
        </w:r>
        <w:r w:rsidR="00B90447" w:rsidRPr="009E2DFE">
          <w:rPr>
            <w:rFonts w:ascii="Arial" w:hAnsi="Arial" w:cs="Arial"/>
            <w:noProof/>
            <w:webHidden/>
            <w:sz w:val="22"/>
            <w:szCs w:val="22"/>
          </w:rPr>
          <w:fldChar w:fldCharType="end"/>
        </w:r>
      </w:hyperlink>
    </w:p>
    <w:p w14:paraId="5E91972D" w14:textId="561E0DC7" w:rsidR="00B90447" w:rsidRPr="009E2DFE" w:rsidRDefault="00C674BD">
      <w:pPr>
        <w:pStyle w:val="Verzeichnis3"/>
        <w:rPr>
          <w:rFonts w:ascii="Arial" w:eastAsiaTheme="minorEastAsia" w:hAnsi="Arial" w:cs="Arial"/>
          <w:noProof/>
          <w:snapToGrid/>
          <w:szCs w:val="22"/>
          <w:lang w:eastAsia="de-CH"/>
        </w:rPr>
      </w:pPr>
      <w:hyperlink w:anchor="_Toc138915274" w:history="1">
        <w:r w:rsidR="00B90447" w:rsidRPr="009E2DFE">
          <w:rPr>
            <w:rStyle w:val="Hyperlink"/>
            <w:rFonts w:ascii="Arial" w:hAnsi="Arial" w:cs="Arial"/>
            <w:noProof/>
            <w:szCs w:val="22"/>
          </w:rPr>
          <w:t>Artikel 15</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Auflösung und Liquidation</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_Toc138915274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11</w:t>
        </w:r>
        <w:r w:rsidR="00B90447" w:rsidRPr="009E2DFE">
          <w:rPr>
            <w:rFonts w:ascii="Arial" w:hAnsi="Arial" w:cs="Arial"/>
            <w:noProof/>
            <w:webHidden/>
            <w:szCs w:val="22"/>
          </w:rPr>
          <w:fldChar w:fldCharType="end"/>
        </w:r>
      </w:hyperlink>
    </w:p>
    <w:p w14:paraId="1261730A" w14:textId="501A91B6" w:rsidR="00B90447" w:rsidRPr="009E2DFE" w:rsidRDefault="00C674BD">
      <w:pPr>
        <w:pStyle w:val="Verzeichnis3"/>
        <w:rPr>
          <w:rFonts w:ascii="Arial" w:eastAsiaTheme="minorEastAsia" w:hAnsi="Arial" w:cs="Arial"/>
          <w:noProof/>
          <w:snapToGrid/>
          <w:szCs w:val="22"/>
          <w:lang w:eastAsia="de-CH"/>
        </w:rPr>
      </w:pPr>
      <w:hyperlink w:anchor="_Toc138915275" w:history="1">
        <w:r w:rsidR="00B90447" w:rsidRPr="009E2DFE">
          <w:rPr>
            <w:rStyle w:val="Hyperlink"/>
            <w:rFonts w:ascii="Arial" w:hAnsi="Arial" w:cs="Arial"/>
            <w:noProof/>
            <w:szCs w:val="22"/>
          </w:rPr>
          <w:t>Artikel 16</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Fusion</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_Toc138915275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12</w:t>
        </w:r>
        <w:r w:rsidR="00B90447" w:rsidRPr="009E2DFE">
          <w:rPr>
            <w:rFonts w:ascii="Arial" w:hAnsi="Arial" w:cs="Arial"/>
            <w:noProof/>
            <w:webHidden/>
            <w:szCs w:val="22"/>
          </w:rPr>
          <w:fldChar w:fldCharType="end"/>
        </w:r>
      </w:hyperlink>
    </w:p>
    <w:p w14:paraId="3F870A5E" w14:textId="1FBD53DE" w:rsidR="00B90447" w:rsidRPr="009E2DFE" w:rsidRDefault="00C674BD">
      <w:pPr>
        <w:pStyle w:val="Verzeichnis2"/>
        <w:rPr>
          <w:rFonts w:ascii="Arial" w:eastAsiaTheme="minorEastAsia" w:hAnsi="Arial" w:cs="Arial"/>
          <w:b w:val="0"/>
          <w:noProof/>
          <w:snapToGrid/>
          <w:sz w:val="22"/>
          <w:szCs w:val="22"/>
          <w:lang w:eastAsia="de-CH"/>
        </w:rPr>
      </w:pPr>
      <w:hyperlink w:anchor="_Toc138915276" w:history="1">
        <w:r w:rsidR="00B90447" w:rsidRPr="009E2DFE">
          <w:rPr>
            <w:rStyle w:val="Hyperlink"/>
            <w:rFonts w:ascii="Arial" w:hAnsi="Arial" w:cs="Arial"/>
            <w:noProof/>
            <w:sz w:val="22"/>
            <w:szCs w:val="22"/>
          </w:rPr>
          <w:t>6.</w:t>
        </w:r>
        <w:r w:rsidR="00B90447" w:rsidRPr="009E2DFE">
          <w:rPr>
            <w:rFonts w:ascii="Arial" w:eastAsiaTheme="minorEastAsia" w:hAnsi="Arial" w:cs="Arial"/>
            <w:b w:val="0"/>
            <w:noProof/>
            <w:snapToGrid/>
            <w:sz w:val="22"/>
            <w:szCs w:val="22"/>
            <w:lang w:eastAsia="de-CH"/>
          </w:rPr>
          <w:tab/>
        </w:r>
        <w:r w:rsidR="00B90447" w:rsidRPr="009E2DFE">
          <w:rPr>
            <w:rStyle w:val="Hyperlink"/>
            <w:rFonts w:ascii="Arial" w:hAnsi="Arial" w:cs="Arial"/>
            <w:noProof/>
            <w:sz w:val="22"/>
            <w:szCs w:val="22"/>
          </w:rPr>
          <w:t>Weitere Bestimmungen</w:t>
        </w:r>
        <w:r w:rsidR="00B90447" w:rsidRPr="009E2DFE">
          <w:rPr>
            <w:rFonts w:ascii="Arial" w:hAnsi="Arial" w:cs="Arial"/>
            <w:noProof/>
            <w:webHidden/>
            <w:sz w:val="22"/>
            <w:szCs w:val="22"/>
          </w:rPr>
          <w:tab/>
        </w:r>
        <w:r w:rsidR="00B90447" w:rsidRPr="009E2DFE">
          <w:rPr>
            <w:rFonts w:ascii="Arial" w:hAnsi="Arial" w:cs="Arial"/>
            <w:noProof/>
            <w:webHidden/>
            <w:sz w:val="22"/>
            <w:szCs w:val="22"/>
          </w:rPr>
          <w:fldChar w:fldCharType="begin"/>
        </w:r>
        <w:r w:rsidR="00B90447" w:rsidRPr="009E2DFE">
          <w:rPr>
            <w:rFonts w:ascii="Arial" w:hAnsi="Arial" w:cs="Arial"/>
            <w:noProof/>
            <w:webHidden/>
            <w:sz w:val="22"/>
            <w:szCs w:val="22"/>
          </w:rPr>
          <w:instrText xml:space="preserve"> PAGEREF _Toc138915276 \h </w:instrText>
        </w:r>
        <w:r w:rsidR="00B90447" w:rsidRPr="009E2DFE">
          <w:rPr>
            <w:rFonts w:ascii="Arial" w:hAnsi="Arial" w:cs="Arial"/>
            <w:noProof/>
            <w:webHidden/>
            <w:sz w:val="22"/>
            <w:szCs w:val="22"/>
          </w:rPr>
        </w:r>
        <w:r w:rsidR="00B90447" w:rsidRPr="009E2DFE">
          <w:rPr>
            <w:rFonts w:ascii="Arial" w:hAnsi="Arial" w:cs="Arial"/>
            <w:noProof/>
            <w:webHidden/>
            <w:sz w:val="22"/>
            <w:szCs w:val="22"/>
          </w:rPr>
          <w:fldChar w:fldCharType="separate"/>
        </w:r>
        <w:r w:rsidR="006230A5">
          <w:rPr>
            <w:rFonts w:ascii="Arial" w:hAnsi="Arial" w:cs="Arial"/>
            <w:noProof/>
            <w:webHidden/>
            <w:sz w:val="22"/>
            <w:szCs w:val="22"/>
          </w:rPr>
          <w:t>12</w:t>
        </w:r>
        <w:r w:rsidR="00B90447" w:rsidRPr="009E2DFE">
          <w:rPr>
            <w:rFonts w:ascii="Arial" w:hAnsi="Arial" w:cs="Arial"/>
            <w:noProof/>
            <w:webHidden/>
            <w:sz w:val="22"/>
            <w:szCs w:val="22"/>
          </w:rPr>
          <w:fldChar w:fldCharType="end"/>
        </w:r>
      </w:hyperlink>
    </w:p>
    <w:p w14:paraId="3AA599C8" w14:textId="6CA45EBE" w:rsidR="00B90447" w:rsidRPr="009E2DFE" w:rsidRDefault="00C674BD">
      <w:pPr>
        <w:pStyle w:val="Verzeichnis3"/>
        <w:rPr>
          <w:rFonts w:ascii="Arial" w:eastAsiaTheme="minorEastAsia" w:hAnsi="Arial" w:cs="Arial"/>
          <w:noProof/>
          <w:snapToGrid/>
          <w:szCs w:val="22"/>
          <w:lang w:eastAsia="de-CH"/>
        </w:rPr>
      </w:pPr>
      <w:hyperlink w:anchor="_Toc138915277" w:history="1">
        <w:r w:rsidR="00B90447" w:rsidRPr="009E2DFE">
          <w:rPr>
            <w:rStyle w:val="Hyperlink"/>
            <w:rFonts w:ascii="Arial" w:hAnsi="Arial" w:cs="Arial"/>
            <w:noProof/>
            <w:szCs w:val="22"/>
          </w:rPr>
          <w:t>Artikel 17</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Mitteilungen an die Aktionäre</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_Toc138915277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12</w:t>
        </w:r>
        <w:r w:rsidR="00B90447" w:rsidRPr="009E2DFE">
          <w:rPr>
            <w:rFonts w:ascii="Arial" w:hAnsi="Arial" w:cs="Arial"/>
            <w:noProof/>
            <w:webHidden/>
            <w:szCs w:val="22"/>
          </w:rPr>
          <w:fldChar w:fldCharType="end"/>
        </w:r>
      </w:hyperlink>
    </w:p>
    <w:p w14:paraId="7E095B21" w14:textId="67D599BB" w:rsidR="00B90447" w:rsidRPr="009E2DFE" w:rsidRDefault="00C674BD">
      <w:pPr>
        <w:pStyle w:val="Verzeichnis3"/>
        <w:rPr>
          <w:rFonts w:ascii="Arial" w:eastAsiaTheme="minorEastAsia" w:hAnsi="Arial" w:cs="Arial"/>
          <w:noProof/>
          <w:snapToGrid/>
          <w:szCs w:val="22"/>
          <w:lang w:eastAsia="de-CH"/>
        </w:rPr>
      </w:pPr>
      <w:hyperlink w:anchor="_Toc138915278" w:history="1">
        <w:r w:rsidR="00B90447" w:rsidRPr="009E2DFE">
          <w:rPr>
            <w:rStyle w:val="Hyperlink"/>
            <w:rFonts w:ascii="Arial" w:hAnsi="Arial" w:cs="Arial"/>
            <w:noProof/>
            <w:szCs w:val="22"/>
          </w:rPr>
          <w:t>Artikel 18</w:t>
        </w:r>
        <w:r w:rsidR="00B90447" w:rsidRPr="009E2DFE">
          <w:rPr>
            <w:rFonts w:ascii="Arial" w:eastAsiaTheme="minorEastAsia" w:hAnsi="Arial" w:cs="Arial"/>
            <w:noProof/>
            <w:snapToGrid/>
            <w:szCs w:val="22"/>
            <w:lang w:eastAsia="de-CH"/>
          </w:rPr>
          <w:tab/>
        </w:r>
        <w:r w:rsidR="00B90447" w:rsidRPr="009E2DFE">
          <w:rPr>
            <w:rStyle w:val="Hyperlink"/>
            <w:rFonts w:ascii="Arial" w:hAnsi="Arial" w:cs="Arial"/>
            <w:noProof/>
            <w:szCs w:val="22"/>
          </w:rPr>
          <w:t>Grammatikalisches Geschlecht</w:t>
        </w:r>
        <w:r w:rsidR="00B90447" w:rsidRPr="009E2DFE">
          <w:rPr>
            <w:rFonts w:ascii="Arial" w:hAnsi="Arial" w:cs="Arial"/>
            <w:noProof/>
            <w:webHidden/>
            <w:szCs w:val="22"/>
          </w:rPr>
          <w:tab/>
        </w:r>
        <w:r w:rsidR="00B90447" w:rsidRPr="009E2DFE">
          <w:rPr>
            <w:rFonts w:ascii="Arial" w:hAnsi="Arial" w:cs="Arial"/>
            <w:noProof/>
            <w:webHidden/>
            <w:szCs w:val="22"/>
          </w:rPr>
          <w:fldChar w:fldCharType="begin"/>
        </w:r>
        <w:r w:rsidR="00B90447" w:rsidRPr="009E2DFE">
          <w:rPr>
            <w:rFonts w:ascii="Arial" w:hAnsi="Arial" w:cs="Arial"/>
            <w:noProof/>
            <w:webHidden/>
            <w:szCs w:val="22"/>
          </w:rPr>
          <w:instrText xml:space="preserve"> PAGEREF _Toc138915278 \h </w:instrText>
        </w:r>
        <w:r w:rsidR="00B90447" w:rsidRPr="009E2DFE">
          <w:rPr>
            <w:rFonts w:ascii="Arial" w:hAnsi="Arial" w:cs="Arial"/>
            <w:noProof/>
            <w:webHidden/>
            <w:szCs w:val="22"/>
          </w:rPr>
        </w:r>
        <w:r w:rsidR="00B90447" w:rsidRPr="009E2DFE">
          <w:rPr>
            <w:rFonts w:ascii="Arial" w:hAnsi="Arial" w:cs="Arial"/>
            <w:noProof/>
            <w:webHidden/>
            <w:szCs w:val="22"/>
          </w:rPr>
          <w:fldChar w:fldCharType="separate"/>
        </w:r>
        <w:r w:rsidR="006230A5">
          <w:rPr>
            <w:rFonts w:ascii="Arial" w:hAnsi="Arial" w:cs="Arial"/>
            <w:noProof/>
            <w:webHidden/>
            <w:szCs w:val="22"/>
          </w:rPr>
          <w:t>12</w:t>
        </w:r>
        <w:r w:rsidR="00B90447" w:rsidRPr="009E2DFE">
          <w:rPr>
            <w:rFonts w:ascii="Arial" w:hAnsi="Arial" w:cs="Arial"/>
            <w:noProof/>
            <w:webHidden/>
            <w:szCs w:val="22"/>
          </w:rPr>
          <w:fldChar w:fldCharType="end"/>
        </w:r>
      </w:hyperlink>
    </w:p>
    <w:p w14:paraId="5B2C36A3" w14:textId="47F9FA26" w:rsidR="00DF4A7C" w:rsidRPr="009E2DFE" w:rsidRDefault="00253863" w:rsidP="000F3173">
      <w:pPr>
        <w:pStyle w:val="Verzeichnis1"/>
        <w:tabs>
          <w:tab w:val="right" w:pos="8776"/>
        </w:tabs>
        <w:rPr>
          <w:rFonts w:ascii="Arial" w:hAnsi="Arial" w:cs="Arial"/>
        </w:rPr>
      </w:pPr>
      <w:r w:rsidRPr="009E2DFE">
        <w:rPr>
          <w:rFonts w:ascii="Arial" w:hAnsi="Arial" w:cs="Arial"/>
          <w:sz w:val="21"/>
          <w:szCs w:val="21"/>
        </w:rPr>
        <w:fldChar w:fldCharType="end"/>
      </w:r>
    </w:p>
    <w:p w14:paraId="4A38F636" w14:textId="77777777" w:rsidR="00DF4A7C" w:rsidRPr="009E2DFE" w:rsidRDefault="00DF4A7C" w:rsidP="009E2DFE">
      <w:pPr>
        <w:pStyle w:val="berschrift2"/>
      </w:pPr>
      <w:r w:rsidRPr="009E2DFE">
        <w:br w:type="page"/>
      </w:r>
      <w:bookmarkStart w:id="1" w:name="_Toc138915242"/>
      <w:r w:rsidRPr="009E2DFE">
        <w:lastRenderedPageBreak/>
        <w:t>Firma, Sitz und Zweck</w:t>
      </w:r>
      <w:bookmarkEnd w:id="1"/>
    </w:p>
    <w:p w14:paraId="064A5E25" w14:textId="77777777" w:rsidR="00DF4A7C" w:rsidRPr="009E2DFE" w:rsidRDefault="00DF4A7C" w:rsidP="009E2DFE">
      <w:pPr>
        <w:pStyle w:val="berschrift3"/>
      </w:pPr>
      <w:bookmarkStart w:id="2" w:name="_Toc138915243"/>
      <w:r w:rsidRPr="009E2DFE">
        <w:t>Firma und Sitz</w:t>
      </w:r>
      <w:bookmarkEnd w:id="2"/>
    </w:p>
    <w:p w14:paraId="6E0A73D3" w14:textId="0E227C2E" w:rsidR="00DF4A7C" w:rsidRPr="009E2DFE" w:rsidRDefault="00DF4A7C" w:rsidP="000B6F47">
      <w:pPr>
        <w:rPr>
          <w:rFonts w:ascii="Arial" w:hAnsi="Arial" w:cs="Arial"/>
        </w:rPr>
      </w:pPr>
      <w:r w:rsidRPr="009E2DFE">
        <w:rPr>
          <w:rFonts w:ascii="Arial" w:hAnsi="Arial" w:cs="Arial"/>
        </w:rPr>
        <w:t>Unter der Firma</w:t>
      </w:r>
      <w:r w:rsidRPr="009E2DFE">
        <w:rPr>
          <w:rFonts w:ascii="Arial" w:hAnsi="Arial" w:cs="Arial"/>
          <w:b/>
        </w:rPr>
        <w:t xml:space="preserve"> </w:t>
      </w:r>
      <w:r w:rsidR="00872B18" w:rsidRPr="004339EC">
        <w:rPr>
          <w:rFonts w:ascii="Arial" w:hAnsi="Arial" w:cs="Arial"/>
          <w:b/>
          <w:highlight w:val="yellow"/>
        </w:rPr>
        <w:t>XY</w:t>
      </w:r>
      <w:r w:rsidR="002352D6" w:rsidRPr="004339EC">
        <w:rPr>
          <w:rFonts w:ascii="Arial" w:hAnsi="Arial" w:cs="Arial"/>
          <w:b/>
          <w:highlight w:val="yellow"/>
        </w:rPr>
        <w:t xml:space="preserve"> </w:t>
      </w:r>
      <w:r w:rsidRPr="004339EC">
        <w:rPr>
          <w:rFonts w:ascii="Arial" w:hAnsi="Arial" w:cs="Arial"/>
          <w:b/>
          <w:highlight w:val="yellow"/>
        </w:rPr>
        <w:t>AG</w:t>
      </w:r>
      <w:r w:rsidRPr="009E2DFE">
        <w:rPr>
          <w:rFonts w:ascii="Arial" w:hAnsi="Arial" w:cs="Arial"/>
          <w:b/>
        </w:rPr>
        <w:t xml:space="preserve"> </w:t>
      </w:r>
      <w:r w:rsidRPr="009E2DFE">
        <w:rPr>
          <w:rFonts w:ascii="Arial" w:hAnsi="Arial" w:cs="Arial"/>
        </w:rPr>
        <w:t xml:space="preserve">besteht eine Aktiengesellschaft mit Sitz in </w:t>
      </w:r>
      <w:r w:rsidR="00872B18" w:rsidRPr="004339EC">
        <w:rPr>
          <w:rFonts w:ascii="Arial" w:hAnsi="Arial" w:cs="Arial"/>
          <w:highlight w:val="yellow"/>
        </w:rPr>
        <w:t>XY</w:t>
      </w:r>
      <w:r w:rsidR="002352D6" w:rsidRPr="009E2DFE">
        <w:rPr>
          <w:rFonts w:ascii="Arial" w:hAnsi="Arial" w:cs="Arial"/>
        </w:rPr>
        <w:t xml:space="preserve"> </w:t>
      </w:r>
      <w:r w:rsidRPr="009E2DFE">
        <w:rPr>
          <w:rFonts w:ascii="Arial" w:hAnsi="Arial" w:cs="Arial"/>
        </w:rPr>
        <w:t>gemäss den vorliegenden Statuten und den Bestimmungen der Art. 620 ff</w:t>
      </w:r>
      <w:bookmarkStart w:id="3" w:name="_Hlt480015972"/>
      <w:bookmarkEnd w:id="3"/>
      <w:r w:rsidRPr="009E2DFE">
        <w:rPr>
          <w:rFonts w:ascii="Arial" w:hAnsi="Arial" w:cs="Arial"/>
        </w:rPr>
        <w:t>. des Schweizerischen Obligationenrechts.</w:t>
      </w:r>
    </w:p>
    <w:p w14:paraId="039098B5" w14:textId="1941E895" w:rsidR="00DF4A7C" w:rsidRPr="009E2DFE" w:rsidRDefault="00265031" w:rsidP="009E2DFE">
      <w:pPr>
        <w:pStyle w:val="berschrift3"/>
      </w:pPr>
      <w:bookmarkStart w:id="4" w:name="_Toc117857952"/>
      <w:bookmarkStart w:id="5" w:name="_Toc117858189"/>
      <w:bookmarkStart w:id="6" w:name="_Toc117861951"/>
      <w:bookmarkStart w:id="7" w:name="_Toc117862058"/>
      <w:bookmarkStart w:id="8" w:name="_Toc117862354"/>
      <w:bookmarkStart w:id="9" w:name="_Toc138915244"/>
      <w:bookmarkEnd w:id="4"/>
      <w:bookmarkEnd w:id="5"/>
      <w:bookmarkEnd w:id="6"/>
      <w:bookmarkEnd w:id="7"/>
      <w:bookmarkEnd w:id="8"/>
      <w:r w:rsidRPr="009E2DFE">
        <w:t>Zweck</w:t>
      </w:r>
      <w:bookmarkEnd w:id="9"/>
    </w:p>
    <w:p w14:paraId="376BE9DD" w14:textId="77777777" w:rsidR="00A17E7E" w:rsidRDefault="002352D6" w:rsidP="002352D6">
      <w:pPr>
        <w:rPr>
          <w:rFonts w:ascii="Arial" w:hAnsi="Arial" w:cs="Arial"/>
        </w:rPr>
      </w:pPr>
      <w:r w:rsidRPr="009E2DFE">
        <w:rPr>
          <w:rFonts w:ascii="Arial" w:hAnsi="Arial" w:cs="Arial"/>
        </w:rPr>
        <w:t>D</w:t>
      </w:r>
      <w:r w:rsidRPr="009E2DFE">
        <w:rPr>
          <w:rFonts w:ascii="Arial" w:hAnsi="Arial" w:cs="Arial"/>
          <w:spacing w:val="-7"/>
        </w:rPr>
        <w:t>i</w:t>
      </w:r>
      <w:r w:rsidRPr="009E2DFE">
        <w:rPr>
          <w:rFonts w:ascii="Arial" w:hAnsi="Arial" w:cs="Arial"/>
        </w:rPr>
        <w:t>e Gesellschaft e</w:t>
      </w:r>
      <w:r w:rsidRPr="009E2DFE">
        <w:rPr>
          <w:rFonts w:ascii="Arial" w:hAnsi="Arial" w:cs="Arial"/>
          <w:spacing w:val="8"/>
        </w:rPr>
        <w:t>r</w:t>
      </w:r>
      <w:r w:rsidRPr="009E2DFE">
        <w:rPr>
          <w:rFonts w:ascii="Arial" w:hAnsi="Arial" w:cs="Arial"/>
        </w:rPr>
        <w:t>bringt Spitaldienstleistungen der</w:t>
      </w:r>
      <w:r w:rsidRPr="009E2DFE">
        <w:rPr>
          <w:rFonts w:ascii="Arial" w:hAnsi="Arial" w:cs="Arial"/>
          <w:spacing w:val="45"/>
        </w:rPr>
        <w:t xml:space="preserve"> </w:t>
      </w:r>
      <w:r w:rsidRPr="009E2DFE">
        <w:rPr>
          <w:rFonts w:ascii="Arial" w:hAnsi="Arial" w:cs="Arial"/>
        </w:rPr>
        <w:t>umfa</w:t>
      </w:r>
      <w:r w:rsidRPr="009E2DFE">
        <w:rPr>
          <w:rFonts w:ascii="Arial" w:hAnsi="Arial" w:cs="Arial"/>
          <w:spacing w:val="6"/>
        </w:rPr>
        <w:t>s</w:t>
      </w:r>
      <w:r w:rsidRPr="009E2DFE">
        <w:rPr>
          <w:rFonts w:ascii="Arial" w:hAnsi="Arial" w:cs="Arial"/>
        </w:rPr>
        <w:t>s</w:t>
      </w:r>
      <w:r w:rsidRPr="009E2DFE">
        <w:rPr>
          <w:rFonts w:ascii="Arial" w:hAnsi="Arial" w:cs="Arial"/>
          <w:spacing w:val="2"/>
        </w:rPr>
        <w:t>e</w:t>
      </w:r>
      <w:r w:rsidRPr="009E2DFE">
        <w:rPr>
          <w:rFonts w:ascii="Arial" w:hAnsi="Arial" w:cs="Arial"/>
        </w:rPr>
        <w:t>n</w:t>
      </w:r>
      <w:r w:rsidRPr="009E2DFE">
        <w:rPr>
          <w:rFonts w:ascii="Arial" w:hAnsi="Arial" w:cs="Arial"/>
          <w:spacing w:val="-1"/>
        </w:rPr>
        <w:t>d</w:t>
      </w:r>
      <w:r w:rsidRPr="009E2DFE">
        <w:rPr>
          <w:rFonts w:ascii="Arial" w:hAnsi="Arial" w:cs="Arial"/>
          <w:spacing w:val="3"/>
        </w:rPr>
        <w:t>e</w:t>
      </w:r>
      <w:r w:rsidRPr="009E2DFE">
        <w:rPr>
          <w:rFonts w:ascii="Arial" w:hAnsi="Arial" w:cs="Arial"/>
        </w:rPr>
        <w:t xml:space="preserve">n stationären und ambulanten </w:t>
      </w:r>
      <w:r w:rsidRPr="009E2DFE">
        <w:rPr>
          <w:rFonts w:ascii="Arial" w:hAnsi="Arial" w:cs="Arial"/>
          <w:w w:val="101"/>
        </w:rPr>
        <w:t>Grund- und Spezialversorgung</w:t>
      </w:r>
      <w:r w:rsidR="007338B9">
        <w:rPr>
          <w:rFonts w:ascii="Arial" w:hAnsi="Arial" w:cs="Arial"/>
          <w:w w:val="101"/>
        </w:rPr>
        <w:t>,</w:t>
      </w:r>
      <w:r w:rsidRPr="009E2DFE">
        <w:rPr>
          <w:rFonts w:ascii="Arial" w:hAnsi="Arial" w:cs="Arial"/>
          <w:w w:val="101"/>
        </w:rPr>
        <w:t xml:space="preserve"> </w:t>
      </w:r>
      <w:r w:rsidR="007338B9">
        <w:rPr>
          <w:rFonts w:ascii="Arial" w:hAnsi="Arial" w:cs="Arial"/>
        </w:rPr>
        <w:t xml:space="preserve">Gesundheitsleistungen der umfassenden stationären und ambulanten psychiatrischen Grund- und Spezialversorgung [UPD: sowie als Universitätsspital] </w:t>
      </w:r>
      <w:r w:rsidRPr="009E2DFE">
        <w:rPr>
          <w:rFonts w:ascii="Arial" w:hAnsi="Arial" w:cs="Arial"/>
          <w:spacing w:val="7"/>
        </w:rPr>
        <w:t>n</w:t>
      </w:r>
      <w:r w:rsidRPr="009E2DFE">
        <w:rPr>
          <w:rFonts w:ascii="Arial" w:hAnsi="Arial" w:cs="Arial"/>
        </w:rPr>
        <w:t>a</w:t>
      </w:r>
      <w:r w:rsidRPr="009E2DFE">
        <w:rPr>
          <w:rFonts w:ascii="Arial" w:hAnsi="Arial" w:cs="Arial"/>
          <w:spacing w:val="5"/>
        </w:rPr>
        <w:t>c</w:t>
      </w:r>
      <w:r w:rsidRPr="009E2DFE">
        <w:rPr>
          <w:rFonts w:ascii="Arial" w:hAnsi="Arial" w:cs="Arial"/>
        </w:rPr>
        <w:t>h</w:t>
      </w:r>
      <w:r w:rsidRPr="009E2DFE">
        <w:rPr>
          <w:rFonts w:ascii="Arial" w:hAnsi="Arial" w:cs="Arial"/>
          <w:spacing w:val="2"/>
        </w:rPr>
        <w:t xml:space="preserve"> </w:t>
      </w:r>
      <w:r w:rsidRPr="009E2DFE">
        <w:rPr>
          <w:rFonts w:ascii="Arial" w:hAnsi="Arial" w:cs="Arial"/>
        </w:rPr>
        <w:t>Spitalversorgungsgesetz</w:t>
      </w:r>
      <w:r w:rsidRPr="009E2DFE">
        <w:rPr>
          <w:rFonts w:ascii="Arial" w:hAnsi="Arial" w:cs="Arial"/>
          <w:spacing w:val="18"/>
        </w:rPr>
        <w:t xml:space="preserve"> </w:t>
      </w:r>
      <w:r w:rsidRPr="009E2DFE">
        <w:rPr>
          <w:rFonts w:ascii="Arial" w:hAnsi="Arial" w:cs="Arial"/>
        </w:rPr>
        <w:t>(SpVG; BSG 812.11) und</w:t>
      </w:r>
      <w:r w:rsidRPr="009E2DFE">
        <w:rPr>
          <w:rFonts w:ascii="Arial" w:hAnsi="Arial" w:cs="Arial"/>
          <w:spacing w:val="30"/>
        </w:rPr>
        <w:t xml:space="preserve"> </w:t>
      </w:r>
      <w:r w:rsidRPr="009E2DFE">
        <w:rPr>
          <w:rFonts w:ascii="Arial" w:hAnsi="Arial" w:cs="Arial"/>
        </w:rPr>
        <w:t>Krankenversicherungsgesetz</w:t>
      </w:r>
      <w:r w:rsidRPr="009E2DFE">
        <w:rPr>
          <w:rFonts w:ascii="Arial" w:hAnsi="Arial" w:cs="Arial"/>
          <w:spacing w:val="2"/>
        </w:rPr>
        <w:t xml:space="preserve"> </w:t>
      </w:r>
      <w:r w:rsidR="007338B9">
        <w:rPr>
          <w:rFonts w:ascii="Arial" w:hAnsi="Arial" w:cs="Arial"/>
        </w:rPr>
        <w:t>(KVG; SR 832.10) sowie Dienstleistungen, die die psychiatrische Rehabilitation zum Ziel haben und sich am Behinderten</w:t>
      </w:r>
      <w:r w:rsidR="002A3CF5">
        <w:rPr>
          <w:rFonts w:ascii="Arial" w:hAnsi="Arial" w:cs="Arial"/>
        </w:rPr>
        <w:t>konzept des Kantons Bern orientieren</w:t>
      </w:r>
      <w:r w:rsidR="007338B9">
        <w:rPr>
          <w:rFonts w:ascii="Arial" w:hAnsi="Arial" w:cs="Arial"/>
        </w:rPr>
        <w:t>.</w:t>
      </w:r>
      <w:r w:rsidR="002A3CF5">
        <w:rPr>
          <w:rFonts w:ascii="Arial" w:hAnsi="Arial" w:cs="Arial"/>
        </w:rPr>
        <w:t xml:space="preserve"> </w:t>
      </w:r>
    </w:p>
    <w:p w14:paraId="6A1AEC44" w14:textId="634CC2AA" w:rsidR="002352D6" w:rsidRPr="009E2DFE" w:rsidRDefault="002A3CF5" w:rsidP="002352D6">
      <w:pPr>
        <w:rPr>
          <w:rFonts w:ascii="Arial" w:hAnsi="Arial" w:cs="Arial"/>
        </w:rPr>
      </w:pPr>
      <w:r>
        <w:rPr>
          <w:rFonts w:ascii="Arial" w:hAnsi="Arial" w:cs="Arial"/>
        </w:rPr>
        <w:t xml:space="preserve">Die Gesellschaft kann zudem Heime nach der </w:t>
      </w:r>
      <w:r w:rsidR="004339EC" w:rsidRPr="004339EC">
        <w:rPr>
          <w:rFonts w:ascii="Arial" w:hAnsi="Arial" w:cs="Arial"/>
        </w:rPr>
        <w:t>Verordnung über die sozialen Leistungsangebote</w:t>
      </w:r>
      <w:r>
        <w:rPr>
          <w:rFonts w:ascii="Arial" w:hAnsi="Arial" w:cs="Arial"/>
        </w:rPr>
        <w:t xml:space="preserve"> (</w:t>
      </w:r>
      <w:r w:rsidR="004339EC">
        <w:rPr>
          <w:rFonts w:ascii="Arial" w:hAnsi="Arial" w:cs="Arial"/>
        </w:rPr>
        <w:t xml:space="preserve">SLV; </w:t>
      </w:r>
      <w:r w:rsidR="004339EC" w:rsidRPr="004339EC">
        <w:rPr>
          <w:rFonts w:ascii="Arial" w:hAnsi="Arial" w:cs="Arial"/>
        </w:rPr>
        <w:t>BSG 860.21</w:t>
      </w:r>
      <w:r>
        <w:rPr>
          <w:rFonts w:ascii="Arial" w:hAnsi="Arial" w:cs="Arial"/>
        </w:rPr>
        <w:t>) betreiben.</w:t>
      </w:r>
      <w:r w:rsidR="00A17E7E">
        <w:rPr>
          <w:rFonts w:ascii="Arial" w:hAnsi="Arial" w:cs="Arial"/>
        </w:rPr>
        <w:t xml:space="preserve"> </w:t>
      </w:r>
      <w:r w:rsidR="002352D6" w:rsidRPr="009E2DFE">
        <w:rPr>
          <w:rFonts w:ascii="Arial" w:hAnsi="Arial" w:cs="Arial"/>
        </w:rPr>
        <w:t>D</w:t>
      </w:r>
      <w:r w:rsidR="002352D6" w:rsidRPr="009E2DFE">
        <w:rPr>
          <w:rFonts w:ascii="Arial" w:hAnsi="Arial" w:cs="Arial"/>
          <w:spacing w:val="-7"/>
        </w:rPr>
        <w:t>i</w:t>
      </w:r>
      <w:r w:rsidR="002352D6" w:rsidRPr="009E2DFE">
        <w:rPr>
          <w:rFonts w:ascii="Arial" w:hAnsi="Arial" w:cs="Arial"/>
        </w:rPr>
        <w:t>e</w:t>
      </w:r>
      <w:r w:rsidR="002352D6" w:rsidRPr="009E2DFE">
        <w:rPr>
          <w:rFonts w:ascii="Arial" w:hAnsi="Arial" w:cs="Arial"/>
          <w:spacing w:val="41"/>
        </w:rPr>
        <w:t xml:space="preserve"> </w:t>
      </w:r>
      <w:r w:rsidR="002352D6" w:rsidRPr="009E2DFE">
        <w:rPr>
          <w:rFonts w:ascii="Arial" w:hAnsi="Arial" w:cs="Arial"/>
        </w:rPr>
        <w:t>Gesellschaft</w:t>
      </w:r>
      <w:r w:rsidR="002352D6" w:rsidRPr="009E2DFE">
        <w:rPr>
          <w:rFonts w:ascii="Arial" w:hAnsi="Arial" w:cs="Arial"/>
          <w:spacing w:val="44"/>
        </w:rPr>
        <w:t xml:space="preserve"> </w:t>
      </w:r>
      <w:r w:rsidR="002352D6" w:rsidRPr="009E2DFE">
        <w:rPr>
          <w:rFonts w:ascii="Arial" w:hAnsi="Arial" w:cs="Arial"/>
        </w:rPr>
        <w:t xml:space="preserve">kann </w:t>
      </w:r>
      <w:r w:rsidR="002352D6" w:rsidRPr="009E2DFE">
        <w:rPr>
          <w:rFonts w:ascii="Arial" w:hAnsi="Arial" w:cs="Arial"/>
          <w:spacing w:val="9"/>
        </w:rPr>
        <w:t>w</w:t>
      </w:r>
      <w:r w:rsidR="002352D6" w:rsidRPr="009E2DFE">
        <w:rPr>
          <w:rFonts w:ascii="Arial" w:hAnsi="Arial" w:cs="Arial"/>
          <w:spacing w:val="2"/>
        </w:rPr>
        <w:t>e</w:t>
      </w:r>
      <w:r w:rsidR="002352D6" w:rsidRPr="009E2DFE">
        <w:rPr>
          <w:rFonts w:ascii="Arial" w:hAnsi="Arial" w:cs="Arial"/>
        </w:rPr>
        <w:t>i</w:t>
      </w:r>
      <w:r w:rsidR="002352D6" w:rsidRPr="009E2DFE">
        <w:rPr>
          <w:rFonts w:ascii="Arial" w:hAnsi="Arial" w:cs="Arial"/>
          <w:spacing w:val="4"/>
        </w:rPr>
        <w:t>t</w:t>
      </w:r>
      <w:r w:rsidR="002352D6" w:rsidRPr="009E2DFE">
        <w:rPr>
          <w:rFonts w:ascii="Arial" w:hAnsi="Arial" w:cs="Arial"/>
        </w:rPr>
        <w:t>ere</w:t>
      </w:r>
      <w:r w:rsidR="002352D6" w:rsidRPr="009E2DFE">
        <w:rPr>
          <w:rFonts w:ascii="Arial" w:hAnsi="Arial" w:cs="Arial"/>
          <w:spacing w:val="57"/>
        </w:rPr>
        <w:t xml:space="preserve"> </w:t>
      </w:r>
      <w:r w:rsidR="002352D6" w:rsidRPr="009E2DFE">
        <w:rPr>
          <w:rFonts w:ascii="Arial" w:hAnsi="Arial" w:cs="Arial"/>
        </w:rPr>
        <w:t xml:space="preserve">Tätigkeiten mit </w:t>
      </w:r>
      <w:r w:rsidR="002352D6" w:rsidRPr="009E2DFE">
        <w:rPr>
          <w:rFonts w:ascii="Arial" w:hAnsi="Arial" w:cs="Arial"/>
          <w:spacing w:val="-4"/>
        </w:rPr>
        <w:t>e</w:t>
      </w:r>
      <w:r w:rsidR="002352D6" w:rsidRPr="009E2DFE">
        <w:rPr>
          <w:rFonts w:ascii="Arial" w:hAnsi="Arial" w:cs="Arial"/>
        </w:rPr>
        <w:t>inem sachlich</w:t>
      </w:r>
      <w:r w:rsidR="002352D6" w:rsidRPr="009E2DFE">
        <w:rPr>
          <w:rFonts w:ascii="Arial" w:hAnsi="Arial" w:cs="Arial"/>
          <w:spacing w:val="44"/>
        </w:rPr>
        <w:t xml:space="preserve"> </w:t>
      </w:r>
      <w:r w:rsidR="002352D6" w:rsidRPr="009E2DFE">
        <w:rPr>
          <w:rFonts w:ascii="Arial" w:hAnsi="Arial" w:cs="Arial"/>
        </w:rPr>
        <w:t xml:space="preserve">nahen </w:t>
      </w:r>
      <w:r w:rsidR="002352D6" w:rsidRPr="009E2DFE">
        <w:rPr>
          <w:rFonts w:ascii="Arial" w:hAnsi="Arial" w:cs="Arial"/>
          <w:spacing w:val="3"/>
        </w:rPr>
        <w:t>B</w:t>
      </w:r>
      <w:r w:rsidR="002352D6" w:rsidRPr="009E2DFE">
        <w:rPr>
          <w:rFonts w:ascii="Arial" w:hAnsi="Arial" w:cs="Arial"/>
        </w:rPr>
        <w:t>ez</w:t>
      </w:r>
      <w:r w:rsidR="002352D6" w:rsidRPr="009E2DFE">
        <w:rPr>
          <w:rFonts w:ascii="Arial" w:hAnsi="Arial" w:cs="Arial"/>
          <w:spacing w:val="3"/>
        </w:rPr>
        <w:t>u</w:t>
      </w:r>
      <w:r w:rsidR="002352D6" w:rsidRPr="009E2DFE">
        <w:rPr>
          <w:rFonts w:ascii="Arial" w:hAnsi="Arial" w:cs="Arial"/>
        </w:rPr>
        <w:t>g</w:t>
      </w:r>
      <w:r w:rsidR="002352D6" w:rsidRPr="009E2DFE">
        <w:rPr>
          <w:rFonts w:ascii="Arial" w:hAnsi="Arial" w:cs="Arial"/>
          <w:spacing w:val="38"/>
        </w:rPr>
        <w:t xml:space="preserve"> </w:t>
      </w:r>
      <w:r w:rsidR="002352D6" w:rsidRPr="009E2DFE">
        <w:rPr>
          <w:rFonts w:ascii="Arial" w:hAnsi="Arial" w:cs="Arial"/>
          <w:spacing w:val="2"/>
        </w:rPr>
        <w:t>z</w:t>
      </w:r>
      <w:r w:rsidR="002352D6" w:rsidRPr="009E2DFE">
        <w:rPr>
          <w:rFonts w:ascii="Arial" w:hAnsi="Arial" w:cs="Arial"/>
        </w:rPr>
        <w:t>u</w:t>
      </w:r>
      <w:r w:rsidR="002352D6" w:rsidRPr="009E2DFE">
        <w:rPr>
          <w:rFonts w:ascii="Arial" w:hAnsi="Arial" w:cs="Arial"/>
          <w:spacing w:val="44"/>
        </w:rPr>
        <w:t xml:space="preserve"> </w:t>
      </w:r>
      <w:r w:rsidR="002352D6" w:rsidRPr="009E2DFE">
        <w:rPr>
          <w:rFonts w:ascii="Arial" w:hAnsi="Arial" w:cs="Arial"/>
          <w:w w:val="104"/>
        </w:rPr>
        <w:t>ih</w:t>
      </w:r>
      <w:r w:rsidR="002352D6" w:rsidRPr="009E2DFE">
        <w:rPr>
          <w:rFonts w:ascii="Arial" w:hAnsi="Arial" w:cs="Arial"/>
          <w:spacing w:val="4"/>
          <w:w w:val="104"/>
        </w:rPr>
        <w:t>r</w:t>
      </w:r>
      <w:r w:rsidR="002352D6" w:rsidRPr="009E2DFE">
        <w:rPr>
          <w:rFonts w:ascii="Arial" w:hAnsi="Arial" w:cs="Arial"/>
          <w:spacing w:val="1"/>
          <w:w w:val="101"/>
        </w:rPr>
        <w:t>e</w:t>
      </w:r>
      <w:r w:rsidR="002352D6" w:rsidRPr="009E2DFE">
        <w:rPr>
          <w:rFonts w:ascii="Arial" w:hAnsi="Arial" w:cs="Arial"/>
          <w:w w:val="105"/>
        </w:rPr>
        <w:t xml:space="preserve">r </w:t>
      </w:r>
      <w:r w:rsidR="002352D6" w:rsidRPr="009E2DFE">
        <w:rPr>
          <w:rFonts w:ascii="Arial" w:hAnsi="Arial" w:cs="Arial"/>
        </w:rPr>
        <w:t>Hauptaufga</w:t>
      </w:r>
      <w:r w:rsidR="002352D6" w:rsidRPr="009E2DFE">
        <w:rPr>
          <w:rFonts w:ascii="Arial" w:hAnsi="Arial" w:cs="Arial"/>
          <w:spacing w:val="2"/>
        </w:rPr>
        <w:t>b</w:t>
      </w:r>
      <w:r w:rsidR="002352D6" w:rsidRPr="009E2DFE">
        <w:rPr>
          <w:rFonts w:ascii="Arial" w:hAnsi="Arial" w:cs="Arial"/>
        </w:rPr>
        <w:t>e</w:t>
      </w:r>
      <w:r w:rsidR="002352D6" w:rsidRPr="009E2DFE">
        <w:rPr>
          <w:rFonts w:ascii="Arial" w:hAnsi="Arial" w:cs="Arial"/>
          <w:spacing w:val="38"/>
        </w:rPr>
        <w:t xml:space="preserve"> </w:t>
      </w:r>
      <w:r w:rsidR="002352D6" w:rsidRPr="009E2DFE">
        <w:rPr>
          <w:rFonts w:ascii="Arial" w:hAnsi="Arial" w:cs="Arial"/>
        </w:rPr>
        <w:t>ausüben</w:t>
      </w:r>
      <w:r w:rsidR="007338B9">
        <w:rPr>
          <w:rFonts w:ascii="Arial" w:hAnsi="Arial" w:cs="Arial"/>
        </w:rPr>
        <w:t>.</w:t>
      </w:r>
    </w:p>
    <w:p w14:paraId="212715FD" w14:textId="77777777" w:rsidR="002352D6" w:rsidRPr="009E2DFE" w:rsidRDefault="00DF4A7C" w:rsidP="000B6F47">
      <w:pPr>
        <w:rPr>
          <w:rFonts w:ascii="Arial" w:hAnsi="Arial" w:cs="Arial"/>
        </w:rPr>
      </w:pPr>
      <w:r w:rsidRPr="009E2DFE">
        <w:rPr>
          <w:rFonts w:ascii="Arial" w:hAnsi="Arial" w:cs="Arial"/>
        </w:rPr>
        <w:t>Die Gesellschaft kann Zweigniederlassungen errichten, sich an anderen Unterneh</w:t>
      </w:r>
      <w:r w:rsidR="00440198" w:rsidRPr="009E2DFE">
        <w:rPr>
          <w:rFonts w:ascii="Arial" w:hAnsi="Arial" w:cs="Arial"/>
        </w:rPr>
        <w:t>mungen des In- und Ausland</w:t>
      </w:r>
      <w:r w:rsidRPr="009E2DFE">
        <w:rPr>
          <w:rFonts w:ascii="Arial" w:hAnsi="Arial" w:cs="Arial"/>
        </w:rPr>
        <w:t>s beteiligen, gleichartige oder verwandte Unternehmen erwerben oder sich mit solchen zusammenschliessen, Grundstücke</w:t>
      </w:r>
      <w:r w:rsidR="00B24D44" w:rsidRPr="009E2DFE">
        <w:rPr>
          <w:rFonts w:ascii="Arial" w:hAnsi="Arial" w:cs="Arial"/>
        </w:rPr>
        <w:t xml:space="preserve">, Wertschriften, Patente und andere Schutzrechte </w:t>
      </w:r>
      <w:r w:rsidRPr="009E2DFE">
        <w:rPr>
          <w:rFonts w:ascii="Arial" w:hAnsi="Arial" w:cs="Arial"/>
        </w:rPr>
        <w:t>erwerben oder weiterveräussern, sowie alle Geschäfte eingehen und Verträge abschliessen, die geeignet sind, den Zweck der Gesellschaft zu fördern oder die direkt oder indirekt damit im Zusammenhang stehen.</w:t>
      </w:r>
      <w:r w:rsidR="00D95261" w:rsidRPr="009E2DFE">
        <w:rPr>
          <w:rFonts w:ascii="Arial" w:hAnsi="Arial" w:cs="Arial"/>
        </w:rPr>
        <w:t xml:space="preserve"> </w:t>
      </w:r>
    </w:p>
    <w:p w14:paraId="559913E0" w14:textId="24DD5B03" w:rsidR="00DF4A7C" w:rsidRPr="009E2DFE" w:rsidRDefault="00DF4A7C" w:rsidP="009E2DFE">
      <w:pPr>
        <w:pStyle w:val="berschrift2"/>
      </w:pPr>
      <w:bookmarkStart w:id="10" w:name="_Toc138915245"/>
      <w:r w:rsidRPr="009E2DFE">
        <w:t>Aktienkapital, Aktien</w:t>
      </w:r>
      <w:bookmarkEnd w:id="10"/>
    </w:p>
    <w:p w14:paraId="6C9C4925" w14:textId="532F8125" w:rsidR="00DF4A7C" w:rsidRPr="009E2DFE" w:rsidRDefault="00DF4A7C" w:rsidP="009E2DFE">
      <w:pPr>
        <w:pStyle w:val="berschrift3"/>
      </w:pPr>
      <w:bookmarkStart w:id="11" w:name="_Toc138915246"/>
      <w:r w:rsidRPr="009E2DFE">
        <w:t>Aktienkapital</w:t>
      </w:r>
      <w:bookmarkEnd w:id="11"/>
    </w:p>
    <w:p w14:paraId="5B34AB3A" w14:textId="6158FE7E" w:rsidR="002352D6" w:rsidRPr="009E2DFE" w:rsidRDefault="002352D6" w:rsidP="002352D6">
      <w:pPr>
        <w:rPr>
          <w:rFonts w:ascii="Arial" w:hAnsi="Arial" w:cs="Arial"/>
        </w:rPr>
      </w:pPr>
      <w:bookmarkStart w:id="12" w:name="_Hlk118186171"/>
      <w:r w:rsidRPr="009E2DFE">
        <w:rPr>
          <w:rFonts w:ascii="Arial" w:hAnsi="Arial" w:cs="Arial"/>
        </w:rPr>
        <w:t>Das</w:t>
      </w:r>
      <w:r w:rsidRPr="009E2DFE">
        <w:rPr>
          <w:rFonts w:ascii="Arial" w:hAnsi="Arial" w:cs="Arial"/>
          <w:spacing w:val="47"/>
        </w:rPr>
        <w:t xml:space="preserve"> </w:t>
      </w:r>
      <w:r w:rsidRPr="009E2DFE">
        <w:rPr>
          <w:rFonts w:ascii="Arial" w:hAnsi="Arial" w:cs="Arial"/>
        </w:rPr>
        <w:t xml:space="preserve">Aktienkapital der </w:t>
      </w:r>
      <w:r w:rsidRPr="009E2DFE">
        <w:rPr>
          <w:rFonts w:ascii="Arial" w:hAnsi="Arial" w:cs="Arial"/>
          <w:spacing w:val="1"/>
        </w:rPr>
        <w:t>G</w:t>
      </w:r>
      <w:r w:rsidRPr="009E2DFE">
        <w:rPr>
          <w:rFonts w:ascii="Arial" w:hAnsi="Arial" w:cs="Arial"/>
        </w:rPr>
        <w:t>es</w:t>
      </w:r>
      <w:r w:rsidRPr="009E2DFE">
        <w:rPr>
          <w:rFonts w:ascii="Arial" w:hAnsi="Arial" w:cs="Arial"/>
          <w:spacing w:val="2"/>
        </w:rPr>
        <w:t>e</w:t>
      </w:r>
      <w:r w:rsidRPr="009E2DFE">
        <w:rPr>
          <w:rFonts w:ascii="Arial" w:hAnsi="Arial" w:cs="Arial"/>
        </w:rPr>
        <w:t>llschaft</w:t>
      </w:r>
      <w:r w:rsidRPr="009E2DFE">
        <w:rPr>
          <w:rFonts w:ascii="Arial" w:hAnsi="Arial" w:cs="Arial"/>
          <w:spacing w:val="39"/>
        </w:rPr>
        <w:t xml:space="preserve"> </w:t>
      </w:r>
      <w:r w:rsidRPr="009E2DFE">
        <w:rPr>
          <w:rFonts w:ascii="Arial" w:hAnsi="Arial" w:cs="Arial"/>
          <w:spacing w:val="2"/>
        </w:rPr>
        <w:t>b</w:t>
      </w:r>
      <w:r w:rsidRPr="009E2DFE">
        <w:rPr>
          <w:rFonts w:ascii="Arial" w:hAnsi="Arial" w:cs="Arial"/>
        </w:rPr>
        <w:t>etr</w:t>
      </w:r>
      <w:r w:rsidRPr="009E2DFE">
        <w:rPr>
          <w:rFonts w:ascii="Arial" w:hAnsi="Arial" w:cs="Arial"/>
          <w:spacing w:val="10"/>
        </w:rPr>
        <w:t>ä</w:t>
      </w:r>
      <w:r w:rsidRPr="009E2DFE">
        <w:rPr>
          <w:rFonts w:ascii="Arial" w:hAnsi="Arial" w:cs="Arial"/>
        </w:rPr>
        <w:t>gt</w:t>
      </w:r>
      <w:r w:rsidRPr="009E2DFE">
        <w:rPr>
          <w:rFonts w:ascii="Arial" w:hAnsi="Arial" w:cs="Arial"/>
          <w:spacing w:val="35"/>
        </w:rPr>
        <w:t xml:space="preserve"> </w:t>
      </w:r>
      <w:r w:rsidRPr="009E2DFE">
        <w:rPr>
          <w:rFonts w:ascii="Arial" w:hAnsi="Arial" w:cs="Arial"/>
        </w:rPr>
        <w:t xml:space="preserve">CHF </w:t>
      </w:r>
      <w:r w:rsidR="00872B18" w:rsidRPr="004339EC">
        <w:rPr>
          <w:rFonts w:ascii="Arial" w:hAnsi="Arial" w:cs="Arial"/>
          <w:highlight w:val="yellow"/>
        </w:rPr>
        <w:t>XY</w:t>
      </w:r>
      <w:r w:rsidRPr="004339EC">
        <w:rPr>
          <w:rFonts w:ascii="Arial" w:hAnsi="Arial" w:cs="Arial"/>
          <w:highlight w:val="yellow"/>
        </w:rPr>
        <w:t>.00</w:t>
      </w:r>
      <w:r w:rsidRPr="004339EC">
        <w:rPr>
          <w:rFonts w:ascii="Arial" w:hAnsi="Arial" w:cs="Arial"/>
          <w:sz w:val="23"/>
          <w:szCs w:val="23"/>
          <w:highlight w:val="yellow"/>
        </w:rPr>
        <w:t xml:space="preserve"> </w:t>
      </w:r>
      <w:r w:rsidRPr="004339EC">
        <w:rPr>
          <w:rFonts w:ascii="Arial" w:hAnsi="Arial" w:cs="Arial"/>
          <w:highlight w:val="yellow"/>
        </w:rPr>
        <w:t>(</w:t>
      </w:r>
      <w:r w:rsidR="00872B18" w:rsidRPr="004339EC">
        <w:rPr>
          <w:rFonts w:ascii="Arial" w:hAnsi="Arial" w:cs="Arial"/>
          <w:highlight w:val="yellow"/>
        </w:rPr>
        <w:t>XY</w:t>
      </w:r>
      <w:r w:rsidRPr="004339EC">
        <w:rPr>
          <w:rFonts w:ascii="Arial" w:hAnsi="Arial" w:cs="Arial"/>
          <w:highlight w:val="yellow"/>
        </w:rPr>
        <w:t xml:space="preserve"> Millionen </w:t>
      </w:r>
      <w:r w:rsidR="00872B18" w:rsidRPr="004339EC">
        <w:rPr>
          <w:rFonts w:ascii="Arial" w:hAnsi="Arial" w:cs="Arial"/>
          <w:highlight w:val="yellow"/>
        </w:rPr>
        <w:t>XY</w:t>
      </w:r>
      <w:r w:rsidRPr="004339EC">
        <w:rPr>
          <w:rFonts w:ascii="Arial" w:hAnsi="Arial" w:cs="Arial"/>
          <w:highlight w:val="yellow"/>
        </w:rPr>
        <w:t xml:space="preserve"> Franken</w:t>
      </w:r>
      <w:r w:rsidRPr="009E2DFE">
        <w:rPr>
          <w:rFonts w:ascii="Arial" w:hAnsi="Arial" w:cs="Arial"/>
        </w:rPr>
        <w:t>)</w:t>
      </w:r>
      <w:r w:rsidR="00872B18" w:rsidRPr="009E2DFE">
        <w:rPr>
          <w:rStyle w:val="Funotenzeichen"/>
          <w:rFonts w:ascii="Arial" w:hAnsi="Arial" w:cs="Arial"/>
          <w:vertAlign w:val="superscript"/>
        </w:rPr>
        <w:footnoteReference w:id="1"/>
      </w:r>
      <w:r w:rsidRPr="009E2DFE">
        <w:rPr>
          <w:rFonts w:ascii="Arial" w:hAnsi="Arial" w:cs="Arial"/>
        </w:rPr>
        <w:t xml:space="preserve">. Es ist eingeteilt in </w:t>
      </w:r>
      <w:r w:rsidR="00872B18" w:rsidRPr="004339EC">
        <w:rPr>
          <w:rFonts w:ascii="Arial" w:hAnsi="Arial" w:cs="Arial"/>
          <w:highlight w:val="yellow"/>
        </w:rPr>
        <w:t>XY</w:t>
      </w:r>
      <w:r w:rsidRPr="004339EC">
        <w:rPr>
          <w:rFonts w:ascii="Arial" w:hAnsi="Arial" w:cs="Arial"/>
          <w:highlight w:val="yellow"/>
        </w:rPr>
        <w:t xml:space="preserve"> Namenaktien</w:t>
      </w:r>
      <w:r w:rsidRPr="009E2DFE">
        <w:rPr>
          <w:rFonts w:ascii="Arial" w:hAnsi="Arial" w:cs="Arial"/>
        </w:rPr>
        <w:t xml:space="preserve"> zu </w:t>
      </w:r>
      <w:r w:rsidRPr="009E2DFE">
        <w:rPr>
          <w:rFonts w:ascii="Arial" w:hAnsi="Arial" w:cs="Arial"/>
          <w:w w:val="138"/>
          <w:sz w:val="20"/>
        </w:rPr>
        <w:t>j</w:t>
      </w:r>
      <w:r w:rsidRPr="009E2DFE">
        <w:rPr>
          <w:rFonts w:ascii="Arial" w:hAnsi="Arial" w:cs="Arial"/>
          <w:w w:val="96"/>
        </w:rPr>
        <w:t xml:space="preserve">e </w:t>
      </w:r>
      <w:r w:rsidR="00872B18" w:rsidRPr="009E2DFE">
        <w:rPr>
          <w:rFonts w:ascii="Arial" w:hAnsi="Arial" w:cs="Arial"/>
        </w:rPr>
        <w:t xml:space="preserve">CHF 1 </w:t>
      </w:r>
      <w:r w:rsidRPr="009E2DFE">
        <w:rPr>
          <w:rFonts w:ascii="Arial" w:hAnsi="Arial" w:cs="Arial"/>
        </w:rPr>
        <w:t>000</w:t>
      </w:r>
      <w:r w:rsidR="00872B18" w:rsidRPr="009E2DFE">
        <w:rPr>
          <w:rFonts w:ascii="Arial" w:hAnsi="Arial" w:cs="Arial"/>
        </w:rPr>
        <w:t>,</w:t>
      </w:r>
      <w:r w:rsidRPr="009E2DFE">
        <w:rPr>
          <w:rFonts w:ascii="Arial" w:hAnsi="Arial" w:cs="Arial"/>
        </w:rPr>
        <w:t>00</w:t>
      </w:r>
      <w:r w:rsidRPr="009E2DFE">
        <w:rPr>
          <w:rFonts w:ascii="Arial" w:hAnsi="Arial" w:cs="Arial"/>
          <w:spacing w:val="51"/>
          <w:sz w:val="23"/>
          <w:szCs w:val="23"/>
        </w:rPr>
        <w:t xml:space="preserve"> </w:t>
      </w:r>
      <w:r w:rsidRPr="009E2DFE">
        <w:rPr>
          <w:rFonts w:ascii="Arial" w:hAnsi="Arial" w:cs="Arial"/>
        </w:rPr>
        <w:t>nominell,</w:t>
      </w:r>
      <w:r w:rsidRPr="009E2DFE">
        <w:rPr>
          <w:rFonts w:ascii="Arial" w:hAnsi="Arial" w:cs="Arial"/>
          <w:spacing w:val="27"/>
        </w:rPr>
        <w:t xml:space="preserve"> </w:t>
      </w:r>
      <w:r w:rsidRPr="009E2DFE">
        <w:rPr>
          <w:rFonts w:ascii="Arial" w:hAnsi="Arial" w:cs="Arial"/>
        </w:rPr>
        <w:t>die</w:t>
      </w:r>
      <w:r w:rsidRPr="009E2DFE">
        <w:rPr>
          <w:rFonts w:ascii="Arial" w:hAnsi="Arial" w:cs="Arial"/>
          <w:spacing w:val="17"/>
        </w:rPr>
        <w:t xml:space="preserve"> </w:t>
      </w:r>
      <w:r w:rsidRPr="009E2DFE">
        <w:rPr>
          <w:rFonts w:ascii="Arial" w:hAnsi="Arial" w:cs="Arial"/>
        </w:rPr>
        <w:t>voll</w:t>
      </w:r>
      <w:r w:rsidRPr="009E2DFE">
        <w:rPr>
          <w:rFonts w:ascii="Arial" w:hAnsi="Arial" w:cs="Arial"/>
          <w:spacing w:val="26"/>
        </w:rPr>
        <w:t xml:space="preserve"> </w:t>
      </w:r>
      <w:r w:rsidRPr="009E2DFE">
        <w:rPr>
          <w:rFonts w:ascii="Arial" w:hAnsi="Arial" w:cs="Arial"/>
        </w:rPr>
        <w:t>li</w:t>
      </w:r>
      <w:r w:rsidRPr="009E2DFE">
        <w:rPr>
          <w:rFonts w:ascii="Arial" w:hAnsi="Arial" w:cs="Arial"/>
          <w:spacing w:val="2"/>
        </w:rPr>
        <w:t>be</w:t>
      </w:r>
      <w:r w:rsidRPr="009E2DFE">
        <w:rPr>
          <w:rFonts w:ascii="Arial" w:hAnsi="Arial" w:cs="Arial"/>
        </w:rPr>
        <w:t>riert</w:t>
      </w:r>
      <w:r w:rsidRPr="009E2DFE">
        <w:rPr>
          <w:rFonts w:ascii="Arial" w:hAnsi="Arial" w:cs="Arial"/>
          <w:spacing w:val="46"/>
        </w:rPr>
        <w:t xml:space="preserve"> </w:t>
      </w:r>
      <w:r w:rsidRPr="009E2DFE">
        <w:rPr>
          <w:rFonts w:ascii="Arial" w:hAnsi="Arial" w:cs="Arial"/>
          <w:spacing w:val="4"/>
          <w:w w:val="90"/>
        </w:rPr>
        <w:t>s</w:t>
      </w:r>
      <w:r w:rsidRPr="009E2DFE">
        <w:rPr>
          <w:rFonts w:ascii="Arial" w:hAnsi="Arial" w:cs="Arial"/>
          <w:w w:val="106"/>
        </w:rPr>
        <w:t>ind.</w:t>
      </w:r>
    </w:p>
    <w:p w14:paraId="5004A85D" w14:textId="3CA3F0AE" w:rsidR="00DF4A7C" w:rsidRPr="009E2DFE" w:rsidRDefault="00DF4A7C" w:rsidP="009E2DFE">
      <w:pPr>
        <w:pStyle w:val="berschrift3"/>
      </w:pPr>
      <w:bookmarkStart w:id="13" w:name="_Toc138915247"/>
      <w:bookmarkEnd w:id="12"/>
      <w:r w:rsidRPr="009E2DFE">
        <w:t>Aktien, Zertifikate</w:t>
      </w:r>
      <w:bookmarkEnd w:id="13"/>
    </w:p>
    <w:p w14:paraId="5DBBC602" w14:textId="77777777" w:rsidR="00DE14F0" w:rsidRPr="009E2DFE" w:rsidRDefault="00DE14F0" w:rsidP="00DE14F0">
      <w:pPr>
        <w:rPr>
          <w:rFonts w:ascii="Arial" w:hAnsi="Arial" w:cs="Arial"/>
        </w:rPr>
      </w:pPr>
      <w:r w:rsidRPr="009E2DFE">
        <w:rPr>
          <w:rFonts w:ascii="Arial" w:hAnsi="Arial" w:cs="Arial"/>
        </w:rPr>
        <w:t xml:space="preserve">Die Aktien tragen die Unterschrift eines Mitglieds des Verwaltungsrats. </w:t>
      </w:r>
    </w:p>
    <w:p w14:paraId="07A82CD9" w14:textId="77777777" w:rsidR="00DE14F0" w:rsidRPr="009E2DFE" w:rsidRDefault="00DE14F0" w:rsidP="00DE14F0">
      <w:pPr>
        <w:rPr>
          <w:rFonts w:ascii="Arial" w:hAnsi="Arial" w:cs="Arial"/>
        </w:rPr>
      </w:pPr>
      <w:r w:rsidRPr="009E2DFE">
        <w:rPr>
          <w:rFonts w:ascii="Arial" w:hAnsi="Arial" w:cs="Arial"/>
        </w:rPr>
        <w:lastRenderedPageBreak/>
        <w:t>Die Gesellschaft kann anstelle von einzelnen Aktien Zertifikate über mehrere Aktien ausstellen.</w:t>
      </w:r>
    </w:p>
    <w:p w14:paraId="59CD2672" w14:textId="77777777" w:rsidR="00DE14F0" w:rsidRPr="009E2DFE" w:rsidRDefault="00DE14F0" w:rsidP="00DE14F0">
      <w:pPr>
        <w:rPr>
          <w:rFonts w:ascii="Arial" w:hAnsi="Arial" w:cs="Arial"/>
        </w:rPr>
      </w:pPr>
      <w:r w:rsidRPr="009E2DFE">
        <w:rPr>
          <w:rFonts w:ascii="Arial" w:hAnsi="Arial" w:cs="Arial"/>
        </w:rPr>
        <w:t>Die Gesellschaft kann auf Druck und Auslieferung von Aktien bzw. Aktienzertifikaten ganz verzichten und die Aktien als Wertrechte ausgeben. Der Aktionär hat keinen Anspruch auf die Ausstellung von Urkunden. Verzichtet die Gesellschaft auf die Ausgabe von Urkunden, so kann der Aktionär jederzeit die Ausstellung einer Bescheinigung über die in seinem Eigentum stehenden Aktien verlangen.</w:t>
      </w:r>
    </w:p>
    <w:p w14:paraId="2E48C44C" w14:textId="77777777" w:rsidR="00DE14F0" w:rsidRPr="009E2DFE" w:rsidRDefault="00DE14F0" w:rsidP="00DE14F0">
      <w:pPr>
        <w:rPr>
          <w:rFonts w:ascii="Arial" w:hAnsi="Arial" w:cs="Arial"/>
        </w:rPr>
      </w:pPr>
      <w:r w:rsidRPr="009E2DFE">
        <w:rPr>
          <w:rFonts w:ascii="Arial" w:hAnsi="Arial" w:cs="Arial"/>
        </w:rPr>
        <w:t>Wertrechte und Urkunden können von der Gesellschaft in eine andere Form umgewandelt werden und ausgegebene Urkunden, die bei der Gesellschaft eingeliefert werden, können annulliert werden.</w:t>
      </w:r>
    </w:p>
    <w:p w14:paraId="4E954610" w14:textId="6402673E" w:rsidR="009F25FB" w:rsidRPr="009E2DFE" w:rsidRDefault="00DE14F0" w:rsidP="00DE14F0">
      <w:pPr>
        <w:rPr>
          <w:rFonts w:ascii="Arial" w:hAnsi="Arial" w:cs="Arial"/>
        </w:rPr>
      </w:pPr>
      <w:r w:rsidRPr="009E2DFE">
        <w:rPr>
          <w:rFonts w:ascii="Arial" w:hAnsi="Arial" w:cs="Arial"/>
        </w:rPr>
        <w:t>Nicht verurkundete Aktien und daraus entspringende nicht verurkundete Rechte können nur durch Zession bzw. gegebenenfalls nach den Bestimmungen des Bucheffektengesetzes (SR 957.1) übertragen werden. Die Zession bedarf zur Gültigkeit der Anzeige an die Gesellschaft.</w:t>
      </w:r>
    </w:p>
    <w:p w14:paraId="570403A1" w14:textId="77777777" w:rsidR="00D76F9E" w:rsidRPr="009E2DFE" w:rsidRDefault="00D76F9E" w:rsidP="009E2DFE">
      <w:pPr>
        <w:pStyle w:val="berschrift3"/>
      </w:pPr>
      <w:bookmarkStart w:id="14" w:name="_Toc138915248"/>
      <w:bookmarkStart w:id="15" w:name="_Toc422843800"/>
      <w:r w:rsidRPr="009E2DFE">
        <w:t>Aktienbuch, Verzeichnis, Anerkennung der Aktionäre</w:t>
      </w:r>
      <w:bookmarkEnd w:id="14"/>
    </w:p>
    <w:p w14:paraId="500C28EE" w14:textId="77777777" w:rsidR="00D76F9E" w:rsidRPr="009E2DFE" w:rsidRDefault="00D76F9E" w:rsidP="00D76F9E">
      <w:pPr>
        <w:rPr>
          <w:rFonts w:ascii="Arial" w:hAnsi="Arial" w:cs="Arial"/>
        </w:rPr>
      </w:pPr>
      <w:r w:rsidRPr="009E2DFE">
        <w:rPr>
          <w:rFonts w:ascii="Arial" w:hAnsi="Arial" w:cs="Arial"/>
        </w:rPr>
        <w:t>Der Verwaltungsrat führt über die Namenaktien ein Aktienbuch, in welches die Eigentümer und Nutzniesser mit Namen und Adresse sowie unter Angabe der Anzahl und Nummern der Namenaktien eingetragen werden. Der Verwaltungsrat kann diese Aufgabe delegieren.</w:t>
      </w:r>
    </w:p>
    <w:p w14:paraId="7D8B0C72" w14:textId="113DE076" w:rsidR="00D76F9E" w:rsidRPr="009E2DFE" w:rsidRDefault="00D76F9E" w:rsidP="00D76F9E">
      <w:pPr>
        <w:rPr>
          <w:rFonts w:ascii="Arial" w:hAnsi="Arial" w:cs="Arial"/>
        </w:rPr>
      </w:pPr>
      <w:r w:rsidRPr="009E2DFE">
        <w:rPr>
          <w:rFonts w:ascii="Arial" w:hAnsi="Arial" w:cs="Arial"/>
        </w:rPr>
        <w:t>Die Gesellschaft führt ein Verzeichnis über die der Gesellschaft gemeldeten Personen, die an den Namenaktien wirtschaftlich berechtigt sind, sofern diese Beteiligung den Grenzwert von 25 % des Aktienkapitals oder der Stimmen erreicht oder überschreitet. Solange der Aktionär seinen Meldepflichten nicht nachgekommen ist, ruhen die Rechte, die mit den Aktien verbunden sind, deren Erwerb gemeldet werden muss. Der Verwaltungsrat stellt sicher, dass keine Aktionäre unter Verletzung der Meldepflichten Rechte ausüben.</w:t>
      </w:r>
    </w:p>
    <w:p w14:paraId="5A697762" w14:textId="77777777" w:rsidR="00D76F9E" w:rsidRPr="009E2DFE" w:rsidRDefault="00D76F9E" w:rsidP="00D76F9E">
      <w:pPr>
        <w:rPr>
          <w:rFonts w:ascii="Arial" w:hAnsi="Arial" w:cs="Arial"/>
        </w:rPr>
      </w:pPr>
      <w:r w:rsidRPr="009E2DFE">
        <w:rPr>
          <w:rFonts w:ascii="Arial" w:hAnsi="Arial" w:cs="Arial"/>
        </w:rPr>
        <w:t>Das Aktienbuch und das Verzeichnis dürfen kombiniert und elektronisch geführt werden.</w:t>
      </w:r>
    </w:p>
    <w:p w14:paraId="20C34C92" w14:textId="3A7449DC" w:rsidR="00440198" w:rsidRPr="009E2DFE" w:rsidRDefault="00D76F9E" w:rsidP="000B6F47">
      <w:pPr>
        <w:rPr>
          <w:rFonts w:ascii="Arial" w:hAnsi="Arial" w:cs="Arial"/>
        </w:rPr>
      </w:pPr>
      <w:r w:rsidRPr="009E2DFE">
        <w:rPr>
          <w:rFonts w:ascii="Arial" w:hAnsi="Arial" w:cs="Arial"/>
        </w:rPr>
        <w:t>Die Gesellschaft anerkennt nur die im Aktienbuch eingetragenen Personen als Namen</w:t>
      </w:r>
      <w:r w:rsidR="0016415F" w:rsidRPr="009E2DFE">
        <w:rPr>
          <w:rFonts w:ascii="Arial" w:hAnsi="Arial" w:cs="Arial"/>
        </w:rPr>
        <w:softHyphen/>
      </w:r>
      <w:r w:rsidRPr="009E2DFE">
        <w:rPr>
          <w:rFonts w:ascii="Arial" w:hAnsi="Arial" w:cs="Arial"/>
        </w:rPr>
        <w:t>aktionäre bzw. Nutzniesser.</w:t>
      </w:r>
      <w:bookmarkStart w:id="16" w:name="_Toc297292685"/>
      <w:bookmarkStart w:id="17" w:name="_Toc297292852"/>
      <w:bookmarkStart w:id="18" w:name="_Toc426467996"/>
      <w:bookmarkStart w:id="19" w:name="_Toc297292686"/>
      <w:bookmarkStart w:id="20" w:name="_Toc297292853"/>
      <w:bookmarkStart w:id="21" w:name="_Toc426467997"/>
      <w:bookmarkStart w:id="22" w:name="_Toc297292687"/>
      <w:bookmarkStart w:id="23" w:name="_Toc297292854"/>
      <w:bookmarkStart w:id="24" w:name="_Toc426467998"/>
      <w:bookmarkEnd w:id="15"/>
      <w:bookmarkEnd w:id="16"/>
      <w:bookmarkEnd w:id="17"/>
      <w:bookmarkEnd w:id="18"/>
      <w:bookmarkEnd w:id="19"/>
      <w:bookmarkEnd w:id="20"/>
      <w:bookmarkEnd w:id="21"/>
      <w:bookmarkEnd w:id="22"/>
      <w:bookmarkEnd w:id="23"/>
      <w:bookmarkEnd w:id="24"/>
    </w:p>
    <w:p w14:paraId="7F5D4471" w14:textId="776D9CFD" w:rsidR="00DF4A7C" w:rsidRPr="009E2DFE" w:rsidRDefault="00DF4A7C" w:rsidP="009E2DFE">
      <w:pPr>
        <w:pStyle w:val="berschrift3"/>
      </w:pPr>
      <w:bookmarkStart w:id="25" w:name="_Toc138915249"/>
      <w:r w:rsidRPr="009E2DFE">
        <w:t>Vinkulierung der Namenaktien</w:t>
      </w:r>
      <w:bookmarkEnd w:id="25"/>
    </w:p>
    <w:p w14:paraId="3817A73A" w14:textId="77777777" w:rsidR="00DF4A7C" w:rsidRPr="009E2DFE" w:rsidRDefault="00DF4A7C" w:rsidP="000B6F47">
      <w:pPr>
        <w:rPr>
          <w:rFonts w:ascii="Arial" w:hAnsi="Arial" w:cs="Arial"/>
        </w:rPr>
      </w:pPr>
      <w:r w:rsidRPr="009E2DFE">
        <w:rPr>
          <w:rFonts w:ascii="Arial" w:hAnsi="Arial" w:cs="Arial"/>
        </w:rPr>
        <w:t>Zur rechtsgültigen Übertragung von Namenaktien und aller daraus fliessenden Rechte bedarf es de</w:t>
      </w:r>
      <w:r w:rsidR="00440198" w:rsidRPr="009E2DFE">
        <w:rPr>
          <w:rFonts w:ascii="Arial" w:hAnsi="Arial" w:cs="Arial"/>
        </w:rPr>
        <w:t>r Zustimmung des Verwaltungsrat</w:t>
      </w:r>
      <w:r w:rsidRPr="009E2DFE">
        <w:rPr>
          <w:rFonts w:ascii="Arial" w:hAnsi="Arial" w:cs="Arial"/>
        </w:rPr>
        <w:t>s</w:t>
      </w:r>
      <w:r w:rsidR="006546DF" w:rsidRPr="009E2DFE">
        <w:rPr>
          <w:rFonts w:ascii="Arial" w:hAnsi="Arial" w:cs="Arial"/>
        </w:rPr>
        <w:t>. Solange keine Genehmigung vor</w:t>
      </w:r>
      <w:r w:rsidRPr="009E2DFE">
        <w:rPr>
          <w:rFonts w:ascii="Arial" w:hAnsi="Arial" w:cs="Arial"/>
        </w:rPr>
        <w:t>liegt, verbleiben das Eigentum an den Aktien und alle damit verknüpften Rechte beim Veräusserer</w:t>
      </w:r>
      <w:r w:rsidR="00440198" w:rsidRPr="009E2DFE">
        <w:rPr>
          <w:rFonts w:ascii="Arial" w:hAnsi="Arial" w:cs="Arial"/>
        </w:rPr>
        <w:t>, vorbehalten bleibt Art. 685c Abs. 2 OR</w:t>
      </w:r>
      <w:r w:rsidRPr="009E2DFE">
        <w:rPr>
          <w:rFonts w:ascii="Arial" w:hAnsi="Arial" w:cs="Arial"/>
        </w:rPr>
        <w:t>. Die Zustimmung kann in folgenden Fällen verweigert werden:</w:t>
      </w:r>
    </w:p>
    <w:p w14:paraId="7E771F6D" w14:textId="3AAC3906" w:rsidR="00DF4A7C" w:rsidRPr="009E2DFE" w:rsidRDefault="00DF4A7C" w:rsidP="006A0E3A">
      <w:pPr>
        <w:pStyle w:val="Textkrper3"/>
        <w:numPr>
          <w:ilvl w:val="0"/>
          <w:numId w:val="1"/>
        </w:numPr>
        <w:tabs>
          <w:tab w:val="clear" w:pos="360"/>
        </w:tabs>
        <w:spacing w:after="120"/>
        <w:rPr>
          <w:rFonts w:ascii="Arial" w:hAnsi="Arial" w:cs="Arial"/>
        </w:rPr>
      </w:pPr>
      <w:bookmarkStart w:id="26" w:name="_Hlk118186196"/>
      <w:r w:rsidRPr="009E2DFE">
        <w:rPr>
          <w:rFonts w:ascii="Arial" w:hAnsi="Arial" w:cs="Arial"/>
        </w:rPr>
        <w:t>wenn der Erwerber nicht ausdrücklich erklärt, dass er die Aktien auf eigenen Namen und eigene Rechnung erwirbt;</w:t>
      </w:r>
    </w:p>
    <w:bookmarkEnd w:id="26"/>
    <w:p w14:paraId="3AFDA41D" w14:textId="77777777" w:rsidR="00DF4A7C" w:rsidRPr="009E2DFE" w:rsidRDefault="00DF4A7C" w:rsidP="006A0E3A">
      <w:pPr>
        <w:numPr>
          <w:ilvl w:val="0"/>
          <w:numId w:val="1"/>
        </w:numPr>
        <w:tabs>
          <w:tab w:val="clear" w:pos="360"/>
        </w:tabs>
        <w:spacing w:after="120"/>
        <w:rPr>
          <w:rFonts w:ascii="Arial" w:hAnsi="Arial" w:cs="Arial"/>
        </w:rPr>
      </w:pPr>
      <w:r w:rsidRPr="009E2DFE">
        <w:rPr>
          <w:rFonts w:ascii="Arial" w:hAnsi="Arial" w:cs="Arial"/>
        </w:rPr>
        <w:t>wenn der Erwerber direkt oder indirekt in einem Ko</w:t>
      </w:r>
      <w:r w:rsidR="006546DF" w:rsidRPr="009E2DFE">
        <w:rPr>
          <w:rFonts w:ascii="Arial" w:hAnsi="Arial" w:cs="Arial"/>
        </w:rPr>
        <w:t>nkurrenzverhältnis zur Gesell</w:t>
      </w:r>
      <w:r w:rsidRPr="009E2DFE">
        <w:rPr>
          <w:rFonts w:ascii="Arial" w:hAnsi="Arial" w:cs="Arial"/>
        </w:rPr>
        <w:t>schaft steht;</w:t>
      </w:r>
    </w:p>
    <w:p w14:paraId="2F8DCEC4" w14:textId="77777777" w:rsidR="00DF4A7C" w:rsidRPr="009E2DFE" w:rsidRDefault="00DF4A7C" w:rsidP="006A0E3A">
      <w:pPr>
        <w:pStyle w:val="Textkrper3"/>
        <w:numPr>
          <w:ilvl w:val="0"/>
          <w:numId w:val="1"/>
        </w:numPr>
        <w:tabs>
          <w:tab w:val="clear" w:pos="360"/>
        </w:tabs>
        <w:rPr>
          <w:rFonts w:ascii="Arial" w:hAnsi="Arial" w:cs="Arial"/>
        </w:rPr>
      </w:pPr>
      <w:r w:rsidRPr="009E2DFE">
        <w:rPr>
          <w:rFonts w:ascii="Arial" w:hAnsi="Arial" w:cs="Arial"/>
        </w:rPr>
        <w:lastRenderedPageBreak/>
        <w:t>oder, ohne Angabe von Gründen, wenn die Gesellschaft dem Veräusserer anbietet, die Aktien auf eigene Rechnung, für Rechnung anderer Aktionäre oder für Rechnung Dritter zum wirklichen Wert zu übernehmen.</w:t>
      </w:r>
    </w:p>
    <w:p w14:paraId="6E42140F" w14:textId="77777777" w:rsidR="00DF4A7C" w:rsidRPr="009E2DFE" w:rsidRDefault="00DF4A7C" w:rsidP="00272DEA">
      <w:pPr>
        <w:rPr>
          <w:rFonts w:ascii="Arial" w:hAnsi="Arial" w:cs="Arial"/>
        </w:rPr>
      </w:pPr>
      <w:r w:rsidRPr="009E2DFE">
        <w:rPr>
          <w:rFonts w:ascii="Arial" w:hAnsi="Arial" w:cs="Arial"/>
        </w:rPr>
        <w:t>Sind Aktien durch Erbgang, Erbteilung, eheli</w:t>
      </w:r>
      <w:r w:rsidR="006546DF" w:rsidRPr="009E2DFE">
        <w:rPr>
          <w:rFonts w:ascii="Arial" w:hAnsi="Arial" w:cs="Arial"/>
        </w:rPr>
        <w:t>ches Güterrecht oder Zwangsvoll</w:t>
      </w:r>
      <w:r w:rsidRPr="009E2DFE">
        <w:rPr>
          <w:rFonts w:ascii="Arial" w:hAnsi="Arial" w:cs="Arial"/>
        </w:rPr>
        <w:t>streckung erworben worden, so kann die Gesellschaft das Gesuch um Zustimmung nur ablehnen, wenn sie dem Erwerber die Übernahme der Aktien zum wirklichen Wert anbietet.</w:t>
      </w:r>
    </w:p>
    <w:p w14:paraId="78088200" w14:textId="506C1F16" w:rsidR="00DF4A7C" w:rsidRPr="009E2DFE" w:rsidRDefault="00DF4A7C" w:rsidP="00272DEA">
      <w:pPr>
        <w:rPr>
          <w:rFonts w:ascii="Arial" w:hAnsi="Arial" w:cs="Arial"/>
        </w:rPr>
      </w:pPr>
      <w:r w:rsidRPr="009E2DFE">
        <w:rPr>
          <w:rFonts w:ascii="Arial" w:hAnsi="Arial" w:cs="Arial"/>
        </w:rPr>
        <w:t>Der Veräusserer (im Fall des rechtsgeschäftlichen Übergangs nach Abs. 1 hie</w:t>
      </w:r>
      <w:r w:rsidR="00F94A69" w:rsidRPr="009E2DFE">
        <w:rPr>
          <w:rFonts w:ascii="Arial" w:hAnsi="Arial" w:cs="Arial"/>
        </w:rPr>
        <w:t>r</w:t>
      </w:r>
      <w:r w:rsidRPr="009E2DFE">
        <w:rPr>
          <w:rFonts w:ascii="Arial" w:hAnsi="Arial" w:cs="Arial"/>
        </w:rPr>
        <w:t>vor) oder der Erwerber (im Fall des gesetzlichen Übergangs nach Abs. 2 hie</w:t>
      </w:r>
      <w:r w:rsidR="00000B2B" w:rsidRPr="009E2DFE">
        <w:rPr>
          <w:rFonts w:ascii="Arial" w:hAnsi="Arial" w:cs="Arial"/>
        </w:rPr>
        <w:t>r</w:t>
      </w:r>
      <w:r w:rsidRPr="009E2DFE">
        <w:rPr>
          <w:rFonts w:ascii="Arial" w:hAnsi="Arial" w:cs="Arial"/>
        </w:rPr>
        <w:t>vor) kann verlangen, dass d</w:t>
      </w:r>
      <w:r w:rsidR="0085649F" w:rsidRPr="009E2DFE">
        <w:rPr>
          <w:rFonts w:ascii="Arial" w:hAnsi="Arial" w:cs="Arial"/>
        </w:rPr>
        <w:t>as</w:t>
      </w:r>
      <w:r w:rsidRPr="009E2DFE">
        <w:rPr>
          <w:rFonts w:ascii="Arial" w:hAnsi="Arial" w:cs="Arial"/>
        </w:rPr>
        <w:t xml:space="preserve"> </w:t>
      </w:r>
      <w:r w:rsidR="0085649F" w:rsidRPr="009E2DFE">
        <w:rPr>
          <w:rFonts w:ascii="Arial" w:hAnsi="Arial" w:cs="Arial"/>
        </w:rPr>
        <w:t>Ger</w:t>
      </w:r>
      <w:r w:rsidRPr="009E2DFE">
        <w:rPr>
          <w:rFonts w:ascii="Arial" w:hAnsi="Arial" w:cs="Arial"/>
        </w:rPr>
        <w:t xml:space="preserve">icht </w:t>
      </w:r>
      <w:r w:rsidR="0085649F" w:rsidRPr="009E2DFE">
        <w:rPr>
          <w:rFonts w:ascii="Arial" w:hAnsi="Arial" w:cs="Arial"/>
        </w:rPr>
        <w:t xml:space="preserve">am Sitz der Gesellschaft </w:t>
      </w:r>
      <w:r w:rsidRPr="009E2DFE">
        <w:rPr>
          <w:rFonts w:ascii="Arial" w:hAnsi="Arial" w:cs="Arial"/>
        </w:rPr>
        <w:t xml:space="preserve">den wirklichen Wert bestimmt. </w:t>
      </w:r>
      <w:r w:rsidR="0085649F" w:rsidRPr="009E2DFE">
        <w:rPr>
          <w:rFonts w:ascii="Arial" w:hAnsi="Arial" w:cs="Arial"/>
        </w:rPr>
        <w:t xml:space="preserve">Die Kosten der Bewertung trägt die Gesellschaft. </w:t>
      </w:r>
      <w:r w:rsidRPr="009E2DFE">
        <w:rPr>
          <w:rFonts w:ascii="Arial" w:hAnsi="Arial" w:cs="Arial"/>
        </w:rPr>
        <w:t xml:space="preserve">Lehnt der </w:t>
      </w:r>
      <w:r w:rsidR="00A17E7E">
        <w:rPr>
          <w:rFonts w:ascii="Arial" w:hAnsi="Arial" w:cs="Arial"/>
        </w:rPr>
        <w:t>Erwerber</w:t>
      </w:r>
      <w:r w:rsidR="00A17E7E" w:rsidRPr="009E2DFE">
        <w:rPr>
          <w:rFonts w:ascii="Arial" w:hAnsi="Arial" w:cs="Arial"/>
        </w:rPr>
        <w:t xml:space="preserve"> </w:t>
      </w:r>
      <w:r w:rsidRPr="009E2DFE">
        <w:rPr>
          <w:rFonts w:ascii="Arial" w:hAnsi="Arial" w:cs="Arial"/>
        </w:rPr>
        <w:t xml:space="preserve">das Übernahmeangebot nicht </w:t>
      </w:r>
      <w:r w:rsidR="002C0E14" w:rsidRPr="009E2DFE">
        <w:rPr>
          <w:rFonts w:ascii="Arial" w:hAnsi="Arial" w:cs="Arial"/>
        </w:rPr>
        <w:t>innert eines Monat</w:t>
      </w:r>
      <w:r w:rsidRPr="009E2DFE">
        <w:rPr>
          <w:rFonts w:ascii="Arial" w:hAnsi="Arial" w:cs="Arial"/>
        </w:rPr>
        <w:t xml:space="preserve">s nach Kenntnis des </w:t>
      </w:r>
      <w:r w:rsidR="002C0E14" w:rsidRPr="009E2DFE">
        <w:rPr>
          <w:rFonts w:ascii="Arial" w:hAnsi="Arial" w:cs="Arial"/>
        </w:rPr>
        <w:t>wirklichen Wert</w:t>
      </w:r>
      <w:r w:rsidRPr="009E2DFE">
        <w:rPr>
          <w:rFonts w:ascii="Arial" w:hAnsi="Arial" w:cs="Arial"/>
        </w:rPr>
        <w:t>s ab, so gilt es als angenommen.</w:t>
      </w:r>
    </w:p>
    <w:p w14:paraId="79703242" w14:textId="77777777" w:rsidR="00DF4A7C" w:rsidRPr="009E2DFE" w:rsidRDefault="00DF4A7C" w:rsidP="00272DEA">
      <w:pPr>
        <w:rPr>
          <w:rFonts w:ascii="Arial" w:hAnsi="Arial" w:cs="Arial"/>
        </w:rPr>
      </w:pPr>
      <w:r w:rsidRPr="009E2DFE">
        <w:rPr>
          <w:rFonts w:ascii="Arial" w:hAnsi="Arial" w:cs="Arial"/>
        </w:rPr>
        <w:t>Lehnt die Gesellschaft das Gesuch um Zustimmung zur Übertragung von Aktien innert dreier Monate nach Erhalt nicht oder zu Unrecht ab, so gilt die Zustimmung als erteilt.</w:t>
      </w:r>
    </w:p>
    <w:p w14:paraId="6044FC58" w14:textId="14F53126" w:rsidR="00DF4A7C" w:rsidRPr="009E2DFE" w:rsidRDefault="00DF4A7C" w:rsidP="009E2DFE">
      <w:pPr>
        <w:pStyle w:val="berschrift3"/>
      </w:pPr>
      <w:bookmarkStart w:id="27" w:name="_Toc138915250"/>
      <w:r w:rsidRPr="009E2DFE">
        <w:t>Bezugsrecht</w:t>
      </w:r>
      <w:bookmarkEnd w:id="27"/>
    </w:p>
    <w:p w14:paraId="5191AB3D" w14:textId="07F10757" w:rsidR="00DF4A7C" w:rsidRPr="009E2DFE" w:rsidRDefault="00DF4A7C" w:rsidP="00272DEA">
      <w:pPr>
        <w:rPr>
          <w:rFonts w:ascii="Arial" w:hAnsi="Arial" w:cs="Arial"/>
        </w:rPr>
      </w:pPr>
      <w:r w:rsidRPr="009E2DFE">
        <w:rPr>
          <w:rFonts w:ascii="Arial" w:hAnsi="Arial" w:cs="Arial"/>
        </w:rPr>
        <w:t xml:space="preserve">Bei Ausgabe neuer Aktien hat jeder Aktionär ein Bezugsrecht nach Massgabe seines bisherigen Aktienbesitzes. Die Generalversammlung kann jedoch das Bezugsrecht aus wichtigen Gründen </w:t>
      </w:r>
      <w:r w:rsidR="00842B0B" w:rsidRPr="009E2DFE">
        <w:rPr>
          <w:rFonts w:ascii="Arial" w:hAnsi="Arial" w:cs="Arial"/>
        </w:rPr>
        <w:t xml:space="preserve">einschränken oder </w:t>
      </w:r>
      <w:r w:rsidR="002408E1" w:rsidRPr="009E2DFE">
        <w:rPr>
          <w:rFonts w:ascii="Arial" w:hAnsi="Arial" w:cs="Arial"/>
        </w:rPr>
        <w:t>aufheben</w:t>
      </w:r>
      <w:r w:rsidRPr="009E2DFE">
        <w:rPr>
          <w:rFonts w:ascii="Arial" w:hAnsi="Arial" w:cs="Arial"/>
        </w:rPr>
        <w:t>, insbesonder</w:t>
      </w:r>
      <w:r w:rsidR="006546DF" w:rsidRPr="009E2DFE">
        <w:rPr>
          <w:rFonts w:ascii="Arial" w:hAnsi="Arial" w:cs="Arial"/>
        </w:rPr>
        <w:t>e um die Übernahme von Unterneh</w:t>
      </w:r>
      <w:r w:rsidRPr="009E2DFE">
        <w:rPr>
          <w:rFonts w:ascii="Arial" w:hAnsi="Arial" w:cs="Arial"/>
        </w:rPr>
        <w:t>men, Unternehmensteilen oder Beteiligungen sowie die Beteiligung von Arbeitnehmern an der Gesellschaft zu ermöglichen.</w:t>
      </w:r>
    </w:p>
    <w:p w14:paraId="5C6312E2" w14:textId="7D8DD561" w:rsidR="00DF4A7C" w:rsidRPr="009E2DFE" w:rsidRDefault="00DF4A7C" w:rsidP="009E2DFE">
      <w:pPr>
        <w:pStyle w:val="berschrift2"/>
      </w:pPr>
      <w:bookmarkStart w:id="28" w:name="_Toc138915251"/>
      <w:r w:rsidRPr="009E2DFE">
        <w:t>Organe der Gesellschaft</w:t>
      </w:r>
      <w:bookmarkEnd w:id="28"/>
    </w:p>
    <w:p w14:paraId="5FD84C21" w14:textId="0A3A2E60" w:rsidR="00DF4A7C" w:rsidRPr="009E2DFE" w:rsidRDefault="00DF4A7C" w:rsidP="009E2DFE">
      <w:pPr>
        <w:pStyle w:val="berschrift3"/>
      </w:pPr>
      <w:bookmarkStart w:id="29" w:name="_Toc138915252"/>
      <w:r w:rsidRPr="009E2DFE">
        <w:t>Organe</w:t>
      </w:r>
      <w:bookmarkEnd w:id="29"/>
    </w:p>
    <w:p w14:paraId="07ED7AA3" w14:textId="77777777" w:rsidR="00DF4A7C" w:rsidRPr="009E2DFE" w:rsidRDefault="00DF4A7C" w:rsidP="00272DEA">
      <w:pPr>
        <w:rPr>
          <w:rFonts w:ascii="Arial" w:hAnsi="Arial" w:cs="Arial"/>
        </w:rPr>
      </w:pPr>
      <w:r w:rsidRPr="009E2DFE">
        <w:rPr>
          <w:rFonts w:ascii="Arial" w:hAnsi="Arial" w:cs="Arial"/>
        </w:rPr>
        <w:t>Die Organe der Gesellschaft sind:</w:t>
      </w:r>
    </w:p>
    <w:p w14:paraId="3C86813A" w14:textId="77777777" w:rsidR="00DF4A7C" w:rsidRPr="009E2DFE" w:rsidRDefault="00DF4A7C" w:rsidP="006A0E3A">
      <w:pPr>
        <w:numPr>
          <w:ilvl w:val="0"/>
          <w:numId w:val="2"/>
        </w:numPr>
        <w:tabs>
          <w:tab w:val="clear" w:pos="360"/>
        </w:tabs>
        <w:spacing w:after="120"/>
        <w:ind w:left="448" w:hanging="448"/>
        <w:rPr>
          <w:rFonts w:ascii="Arial" w:hAnsi="Arial" w:cs="Arial"/>
        </w:rPr>
      </w:pPr>
      <w:r w:rsidRPr="009E2DFE">
        <w:rPr>
          <w:rFonts w:ascii="Arial" w:hAnsi="Arial" w:cs="Arial"/>
        </w:rPr>
        <w:t>Die Generalversammlung</w:t>
      </w:r>
      <w:r w:rsidR="005567F4" w:rsidRPr="009E2DFE">
        <w:rPr>
          <w:rFonts w:ascii="Arial" w:hAnsi="Arial" w:cs="Arial"/>
        </w:rPr>
        <w:t>;</w:t>
      </w:r>
    </w:p>
    <w:p w14:paraId="0F1868E3" w14:textId="77777777" w:rsidR="00DF4A7C" w:rsidRPr="009E2DFE" w:rsidRDefault="00DF4A7C" w:rsidP="006A0E3A">
      <w:pPr>
        <w:numPr>
          <w:ilvl w:val="0"/>
          <w:numId w:val="2"/>
        </w:numPr>
        <w:tabs>
          <w:tab w:val="clear" w:pos="360"/>
        </w:tabs>
        <w:spacing w:after="120"/>
        <w:ind w:left="448" w:hanging="448"/>
        <w:rPr>
          <w:rFonts w:ascii="Arial" w:hAnsi="Arial" w:cs="Arial"/>
        </w:rPr>
      </w:pPr>
      <w:r w:rsidRPr="009E2DFE">
        <w:rPr>
          <w:rFonts w:ascii="Arial" w:hAnsi="Arial" w:cs="Arial"/>
        </w:rPr>
        <w:t>Der Verwaltungsrat</w:t>
      </w:r>
      <w:r w:rsidR="005567F4" w:rsidRPr="009E2DFE">
        <w:rPr>
          <w:rFonts w:ascii="Arial" w:hAnsi="Arial" w:cs="Arial"/>
        </w:rPr>
        <w:t>;</w:t>
      </w:r>
    </w:p>
    <w:p w14:paraId="367C85A3" w14:textId="02AE8AA2" w:rsidR="00DF4A7C" w:rsidRPr="009E2DFE" w:rsidRDefault="00B3221E" w:rsidP="006A0E3A">
      <w:pPr>
        <w:numPr>
          <w:ilvl w:val="0"/>
          <w:numId w:val="2"/>
        </w:numPr>
        <w:tabs>
          <w:tab w:val="clear" w:pos="360"/>
        </w:tabs>
        <w:ind w:left="448" w:hanging="448"/>
        <w:rPr>
          <w:rFonts w:ascii="Arial" w:hAnsi="Arial" w:cs="Arial"/>
        </w:rPr>
      </w:pPr>
      <w:r w:rsidRPr="009E2DFE">
        <w:rPr>
          <w:rFonts w:ascii="Arial" w:hAnsi="Arial" w:cs="Arial"/>
          <w:lang w:val="de-DE"/>
        </w:rPr>
        <w:t>Die Revisionsstelle.</w:t>
      </w:r>
    </w:p>
    <w:p w14:paraId="621F8864" w14:textId="20FB7D66" w:rsidR="00DF4A7C" w:rsidRPr="009E2DFE" w:rsidRDefault="00DF4A7C" w:rsidP="009E2DFE">
      <w:pPr>
        <w:pStyle w:val="berschrift3"/>
      </w:pPr>
      <w:bookmarkStart w:id="30" w:name="_Toc138915253"/>
      <w:r w:rsidRPr="009E2DFE">
        <w:t>Generalversammlung</w:t>
      </w:r>
      <w:bookmarkEnd w:id="30"/>
    </w:p>
    <w:p w14:paraId="6EC05DC9" w14:textId="77777777" w:rsidR="00DF4A7C" w:rsidRPr="009E2DFE" w:rsidRDefault="00DF4A7C" w:rsidP="00272DEA">
      <w:pPr>
        <w:rPr>
          <w:rFonts w:ascii="Arial" w:hAnsi="Arial" w:cs="Arial"/>
        </w:rPr>
      </w:pPr>
      <w:r w:rsidRPr="009E2DFE">
        <w:rPr>
          <w:rFonts w:ascii="Arial" w:hAnsi="Arial" w:cs="Arial"/>
        </w:rPr>
        <w:t>Oberstes Organ der Gesellschaft ist die Generalversammlung.</w:t>
      </w:r>
    </w:p>
    <w:p w14:paraId="64DAD2B7" w14:textId="2EBE49D6" w:rsidR="00DF4A7C" w:rsidRPr="009E2DFE" w:rsidRDefault="00DF4A7C" w:rsidP="00272DEA">
      <w:pPr>
        <w:rPr>
          <w:rFonts w:ascii="Arial" w:hAnsi="Arial" w:cs="Arial"/>
        </w:rPr>
      </w:pPr>
      <w:r w:rsidRPr="009E2DFE">
        <w:rPr>
          <w:rFonts w:ascii="Arial" w:hAnsi="Arial" w:cs="Arial"/>
        </w:rPr>
        <w:t>Die ordentliche Generalversammlung findet jährlich innerhalb von sechs Monaten</w:t>
      </w:r>
      <w:r w:rsidR="002E60C1" w:rsidRPr="009E2DFE">
        <w:rPr>
          <w:rFonts w:ascii="Arial" w:hAnsi="Arial" w:cs="Arial"/>
        </w:rPr>
        <w:t xml:space="preserve"> nach </w:t>
      </w:r>
      <w:r w:rsidR="00247A40" w:rsidRPr="009E2DFE">
        <w:rPr>
          <w:rFonts w:ascii="Arial" w:hAnsi="Arial" w:cs="Arial"/>
        </w:rPr>
        <w:t>Abs</w:t>
      </w:r>
      <w:r w:rsidR="002E60C1" w:rsidRPr="009E2DFE">
        <w:rPr>
          <w:rFonts w:ascii="Arial" w:hAnsi="Arial" w:cs="Arial"/>
        </w:rPr>
        <w:t>chluss des Geschäftsjahr</w:t>
      </w:r>
      <w:r w:rsidRPr="009E2DFE">
        <w:rPr>
          <w:rFonts w:ascii="Arial" w:hAnsi="Arial" w:cs="Arial"/>
        </w:rPr>
        <w:t>s statt.</w:t>
      </w:r>
    </w:p>
    <w:p w14:paraId="39D2A97F" w14:textId="708E6B2F" w:rsidR="00DF4A7C" w:rsidRPr="009E2DFE" w:rsidRDefault="00DF4A7C" w:rsidP="00272DEA">
      <w:pPr>
        <w:rPr>
          <w:rFonts w:ascii="Arial" w:hAnsi="Arial" w:cs="Arial"/>
        </w:rPr>
      </w:pPr>
      <w:r w:rsidRPr="009E2DFE">
        <w:rPr>
          <w:rFonts w:ascii="Arial" w:hAnsi="Arial" w:cs="Arial"/>
        </w:rPr>
        <w:t>Ausserordentliche Generalversammlungen werden nach Bedürfnis einberufen, insbesondere wenn es die Revisionsstelle, ein Mitglied d</w:t>
      </w:r>
      <w:r w:rsidR="002E60C1" w:rsidRPr="009E2DFE">
        <w:rPr>
          <w:rFonts w:ascii="Arial" w:hAnsi="Arial" w:cs="Arial"/>
        </w:rPr>
        <w:t>es Verwaltungsrat</w:t>
      </w:r>
      <w:r w:rsidRPr="009E2DFE">
        <w:rPr>
          <w:rFonts w:ascii="Arial" w:hAnsi="Arial" w:cs="Arial"/>
        </w:rPr>
        <w:t xml:space="preserve">s oder die Liquidatoren </w:t>
      </w:r>
      <w:r w:rsidRPr="009E2DFE">
        <w:rPr>
          <w:rFonts w:ascii="Arial" w:hAnsi="Arial" w:cs="Arial"/>
        </w:rPr>
        <w:lastRenderedPageBreak/>
        <w:t>schrift</w:t>
      </w:r>
      <w:r w:rsidR="002E60C1" w:rsidRPr="009E2DFE">
        <w:rPr>
          <w:rFonts w:ascii="Arial" w:hAnsi="Arial" w:cs="Arial"/>
        </w:rPr>
        <w:t>lich und unter Angabe des Grund</w:t>
      </w:r>
      <w:r w:rsidRPr="009E2DFE">
        <w:rPr>
          <w:rFonts w:ascii="Arial" w:hAnsi="Arial" w:cs="Arial"/>
        </w:rPr>
        <w:t xml:space="preserve">s verlangen, sowie wenn es </w:t>
      </w:r>
      <w:r w:rsidR="00A17E7E">
        <w:rPr>
          <w:rFonts w:ascii="Arial" w:hAnsi="Arial" w:cs="Arial"/>
        </w:rPr>
        <w:t>das Gericht</w:t>
      </w:r>
      <w:r w:rsidRPr="009E2DFE">
        <w:rPr>
          <w:rFonts w:ascii="Arial" w:hAnsi="Arial" w:cs="Arial"/>
        </w:rPr>
        <w:t xml:space="preserve"> anordnet. Ebenso können ein oder mehrer</w:t>
      </w:r>
      <w:r w:rsidR="006546DF" w:rsidRPr="009E2DFE">
        <w:rPr>
          <w:rFonts w:ascii="Arial" w:hAnsi="Arial" w:cs="Arial"/>
        </w:rPr>
        <w:t>e Aktionäre, die zusammen minde</w:t>
      </w:r>
      <w:r w:rsidRPr="009E2DFE">
        <w:rPr>
          <w:rFonts w:ascii="Arial" w:hAnsi="Arial" w:cs="Arial"/>
        </w:rPr>
        <w:t xml:space="preserve">stens </w:t>
      </w:r>
      <w:r w:rsidR="002E60C1" w:rsidRPr="009E2DFE">
        <w:rPr>
          <w:rFonts w:ascii="Arial" w:hAnsi="Arial" w:cs="Arial"/>
        </w:rPr>
        <w:t>10</w:t>
      </w:r>
      <w:r w:rsidR="009E2DFE">
        <w:t> </w:t>
      </w:r>
      <w:r w:rsidR="002E60C1" w:rsidRPr="009E2DFE">
        <w:rPr>
          <w:rFonts w:ascii="Arial" w:hAnsi="Arial" w:cs="Arial"/>
        </w:rPr>
        <w:t xml:space="preserve">% </w:t>
      </w:r>
      <w:r w:rsidRPr="009E2DFE">
        <w:rPr>
          <w:rFonts w:ascii="Arial" w:hAnsi="Arial" w:cs="Arial"/>
        </w:rPr>
        <w:t>des Aktienkapitals</w:t>
      </w:r>
      <w:r w:rsidR="002E60C1" w:rsidRPr="009E2DFE">
        <w:rPr>
          <w:rFonts w:ascii="Arial" w:hAnsi="Arial" w:cs="Arial"/>
        </w:rPr>
        <w:t xml:space="preserve"> </w:t>
      </w:r>
      <w:r w:rsidR="000971E5" w:rsidRPr="009E2DFE">
        <w:rPr>
          <w:rFonts w:ascii="Arial" w:hAnsi="Arial" w:cs="Arial"/>
        </w:rPr>
        <w:t xml:space="preserve">oder der Stimmen </w:t>
      </w:r>
      <w:r w:rsidRPr="009E2DFE">
        <w:rPr>
          <w:rFonts w:ascii="Arial" w:hAnsi="Arial" w:cs="Arial"/>
        </w:rPr>
        <w:t>vertreten, schriftlich unter Angabe de</w:t>
      </w:r>
      <w:r w:rsidR="00C97452" w:rsidRPr="009E2DFE">
        <w:rPr>
          <w:rFonts w:ascii="Arial" w:hAnsi="Arial" w:cs="Arial"/>
        </w:rPr>
        <w:t>r Verhandlungsgegenstände und der Anträge</w:t>
      </w:r>
      <w:r w:rsidRPr="009E2DFE">
        <w:rPr>
          <w:rFonts w:ascii="Arial" w:hAnsi="Arial" w:cs="Arial"/>
        </w:rPr>
        <w:t xml:space="preserve"> die Einberufung verlangen.</w:t>
      </w:r>
    </w:p>
    <w:p w14:paraId="1847702D" w14:textId="77777777" w:rsidR="003F35EE" w:rsidRPr="009E2DFE" w:rsidRDefault="003F35EE" w:rsidP="00222D6D">
      <w:pPr>
        <w:pStyle w:val="berschrift4"/>
        <w:rPr>
          <w:rFonts w:ascii="Arial" w:hAnsi="Arial" w:cs="Arial"/>
        </w:rPr>
      </w:pPr>
      <w:bookmarkStart w:id="31" w:name="_Ref119647787"/>
      <w:bookmarkStart w:id="32" w:name="_Toc138915254"/>
      <w:bookmarkStart w:id="33" w:name="_Hlk118093899"/>
      <w:r w:rsidRPr="009E2DFE">
        <w:rPr>
          <w:rFonts w:ascii="Arial" w:hAnsi="Arial" w:cs="Arial"/>
        </w:rPr>
        <w:t>Befugnisse</w:t>
      </w:r>
      <w:bookmarkEnd w:id="31"/>
      <w:bookmarkEnd w:id="32"/>
    </w:p>
    <w:p w14:paraId="07A73E73" w14:textId="77777777" w:rsidR="003F35EE" w:rsidRPr="009E2DFE" w:rsidRDefault="003F35EE" w:rsidP="003F35EE">
      <w:pPr>
        <w:rPr>
          <w:rFonts w:ascii="Arial" w:hAnsi="Arial" w:cs="Arial"/>
        </w:rPr>
      </w:pPr>
      <w:r w:rsidRPr="009E2DFE">
        <w:rPr>
          <w:rFonts w:ascii="Arial" w:hAnsi="Arial" w:cs="Arial"/>
        </w:rPr>
        <w:t>Der Generalversammlung stehen folgende unübertragbare Befugnisse zu:</w:t>
      </w:r>
    </w:p>
    <w:p w14:paraId="36137BEC" w14:textId="77777777" w:rsidR="003F35EE" w:rsidRPr="009E2DFE" w:rsidRDefault="003F35EE" w:rsidP="00C11A3F">
      <w:pPr>
        <w:numPr>
          <w:ilvl w:val="0"/>
          <w:numId w:val="12"/>
        </w:numPr>
        <w:tabs>
          <w:tab w:val="clear" w:pos="360"/>
        </w:tabs>
        <w:spacing w:after="120"/>
        <w:ind w:left="448" w:hanging="448"/>
        <w:rPr>
          <w:rFonts w:ascii="Arial" w:hAnsi="Arial" w:cs="Arial"/>
        </w:rPr>
      </w:pPr>
      <w:r w:rsidRPr="009E2DFE">
        <w:rPr>
          <w:rFonts w:ascii="Arial" w:hAnsi="Arial" w:cs="Arial"/>
        </w:rPr>
        <w:t>Festsetzung und Änderung der Statuten;</w:t>
      </w:r>
    </w:p>
    <w:p w14:paraId="2485E4C7" w14:textId="77777777" w:rsidR="003F35EE" w:rsidRPr="009E2DFE" w:rsidRDefault="003F35EE" w:rsidP="00C11A3F">
      <w:pPr>
        <w:numPr>
          <w:ilvl w:val="0"/>
          <w:numId w:val="12"/>
        </w:numPr>
        <w:tabs>
          <w:tab w:val="clear" w:pos="360"/>
        </w:tabs>
        <w:spacing w:after="120"/>
        <w:ind w:left="448" w:hanging="448"/>
        <w:rPr>
          <w:rFonts w:ascii="Arial" w:hAnsi="Arial" w:cs="Arial"/>
        </w:rPr>
      </w:pPr>
      <w:r w:rsidRPr="009E2DFE">
        <w:rPr>
          <w:rFonts w:ascii="Arial" w:hAnsi="Arial" w:cs="Arial"/>
        </w:rPr>
        <w:t>Wahl und Abberufung des Präsidenten und der Mitglieder des Verwaltungsrats;</w:t>
      </w:r>
    </w:p>
    <w:p w14:paraId="3FA66A2E" w14:textId="62AE4799" w:rsidR="003F35EE" w:rsidRPr="009E2DFE" w:rsidRDefault="003F35EE" w:rsidP="00C11A3F">
      <w:pPr>
        <w:numPr>
          <w:ilvl w:val="0"/>
          <w:numId w:val="12"/>
        </w:numPr>
        <w:tabs>
          <w:tab w:val="clear" w:pos="360"/>
        </w:tabs>
        <w:spacing w:after="120"/>
        <w:ind w:left="448" w:hanging="448"/>
        <w:rPr>
          <w:rFonts w:ascii="Arial" w:hAnsi="Arial" w:cs="Arial"/>
        </w:rPr>
      </w:pPr>
      <w:r w:rsidRPr="009E2DFE">
        <w:rPr>
          <w:rFonts w:ascii="Arial" w:hAnsi="Arial" w:cs="Arial"/>
        </w:rPr>
        <w:t>Wahl und Abberufung der Revisionsstelle;</w:t>
      </w:r>
    </w:p>
    <w:p w14:paraId="6E442FEA" w14:textId="77777777" w:rsidR="003F35EE" w:rsidRPr="009E2DFE" w:rsidRDefault="003F35EE" w:rsidP="00C11A3F">
      <w:pPr>
        <w:numPr>
          <w:ilvl w:val="0"/>
          <w:numId w:val="12"/>
        </w:numPr>
        <w:tabs>
          <w:tab w:val="clear" w:pos="360"/>
        </w:tabs>
        <w:spacing w:after="120"/>
        <w:ind w:left="448" w:hanging="448"/>
        <w:rPr>
          <w:rFonts w:ascii="Arial" w:hAnsi="Arial" w:cs="Arial"/>
        </w:rPr>
      </w:pPr>
      <w:r w:rsidRPr="009E2DFE">
        <w:rPr>
          <w:rFonts w:ascii="Arial" w:hAnsi="Arial" w:cs="Arial"/>
        </w:rPr>
        <w:t>Genehmigung des Lageberichts und der Konzernrechnung;</w:t>
      </w:r>
    </w:p>
    <w:p w14:paraId="48EF0F9B" w14:textId="0DFEAE24" w:rsidR="003F35EE" w:rsidRPr="009E2DFE" w:rsidRDefault="003F35EE" w:rsidP="00C11A3F">
      <w:pPr>
        <w:numPr>
          <w:ilvl w:val="0"/>
          <w:numId w:val="12"/>
        </w:numPr>
        <w:tabs>
          <w:tab w:val="clear" w:pos="360"/>
        </w:tabs>
        <w:spacing w:after="120"/>
        <w:ind w:left="448" w:hanging="448"/>
        <w:rPr>
          <w:rFonts w:ascii="Arial" w:hAnsi="Arial" w:cs="Arial"/>
        </w:rPr>
      </w:pPr>
      <w:r w:rsidRPr="009E2DFE">
        <w:rPr>
          <w:rFonts w:ascii="Arial" w:hAnsi="Arial" w:cs="Arial"/>
        </w:rPr>
        <w:t>Genehmigung der Jahresrechnung sowie Beschlussfassung über die Verwendung des Bilanzgewinnes;</w:t>
      </w:r>
    </w:p>
    <w:p w14:paraId="68FFB5E9" w14:textId="74F3B7CA" w:rsidR="00682CBA" w:rsidRPr="009E2DFE" w:rsidRDefault="00682CBA" w:rsidP="00C11A3F">
      <w:pPr>
        <w:numPr>
          <w:ilvl w:val="0"/>
          <w:numId w:val="12"/>
        </w:numPr>
        <w:tabs>
          <w:tab w:val="clear" w:pos="360"/>
        </w:tabs>
        <w:spacing w:after="120"/>
        <w:ind w:left="448" w:hanging="448"/>
        <w:rPr>
          <w:rFonts w:ascii="Arial" w:hAnsi="Arial" w:cs="Arial"/>
        </w:rPr>
      </w:pPr>
      <w:bookmarkStart w:id="34" w:name="_Ref119647813"/>
      <w:r w:rsidRPr="009E2DFE">
        <w:rPr>
          <w:rFonts w:ascii="Arial" w:hAnsi="Arial" w:cs="Arial"/>
        </w:rPr>
        <w:t>Beschlussfassung über die Rückzahlung der gesetzlichen Kapitalreserve;</w:t>
      </w:r>
      <w:bookmarkEnd w:id="34"/>
    </w:p>
    <w:p w14:paraId="6CAAF8E4" w14:textId="77777777" w:rsidR="003F35EE" w:rsidRPr="009E2DFE" w:rsidRDefault="003F35EE" w:rsidP="00C11A3F">
      <w:pPr>
        <w:numPr>
          <w:ilvl w:val="0"/>
          <w:numId w:val="12"/>
        </w:numPr>
        <w:tabs>
          <w:tab w:val="clear" w:pos="360"/>
        </w:tabs>
        <w:spacing w:after="120"/>
        <w:ind w:left="448" w:hanging="448"/>
        <w:rPr>
          <w:rFonts w:ascii="Arial" w:hAnsi="Arial" w:cs="Arial"/>
        </w:rPr>
      </w:pPr>
      <w:r w:rsidRPr="009E2DFE">
        <w:rPr>
          <w:rFonts w:ascii="Arial" w:hAnsi="Arial" w:cs="Arial"/>
        </w:rPr>
        <w:t>Entlastung der Mitglieder des Verwaltungsrats;</w:t>
      </w:r>
    </w:p>
    <w:p w14:paraId="761B3E4F" w14:textId="77777777" w:rsidR="003F35EE" w:rsidRPr="009E2DFE" w:rsidRDefault="003F35EE" w:rsidP="00C11A3F">
      <w:pPr>
        <w:numPr>
          <w:ilvl w:val="0"/>
          <w:numId w:val="12"/>
        </w:numPr>
        <w:tabs>
          <w:tab w:val="clear" w:pos="360"/>
        </w:tabs>
        <w:ind w:left="448" w:hanging="448"/>
        <w:rPr>
          <w:rFonts w:ascii="Arial" w:hAnsi="Arial" w:cs="Arial"/>
        </w:rPr>
      </w:pPr>
      <w:r w:rsidRPr="009E2DFE">
        <w:rPr>
          <w:rFonts w:ascii="Arial" w:hAnsi="Arial" w:cs="Arial"/>
        </w:rPr>
        <w:t>Beschlussfassung über die Gegenstände, die der Generalversammlung durch das Gesetz oder die Statuten vorbehalten sind.</w:t>
      </w:r>
    </w:p>
    <w:p w14:paraId="61BD4001" w14:textId="73D9DA1E" w:rsidR="00DF4A7C" w:rsidRPr="009E2DFE" w:rsidRDefault="00DF4A7C" w:rsidP="00222D6D">
      <w:pPr>
        <w:pStyle w:val="berschrift4"/>
        <w:rPr>
          <w:rFonts w:ascii="Arial" w:hAnsi="Arial" w:cs="Arial"/>
        </w:rPr>
      </w:pPr>
      <w:bookmarkStart w:id="35" w:name="_Toc133307225"/>
      <w:bookmarkStart w:id="36" w:name="_Toc133407422"/>
      <w:bookmarkStart w:id="37" w:name="_Toc138915255"/>
      <w:bookmarkEnd w:id="35"/>
      <w:bookmarkEnd w:id="36"/>
      <w:bookmarkEnd w:id="33"/>
      <w:r w:rsidRPr="009E2DFE">
        <w:rPr>
          <w:rFonts w:ascii="Arial" w:hAnsi="Arial" w:cs="Arial"/>
        </w:rPr>
        <w:t>Einberufung</w:t>
      </w:r>
      <w:bookmarkEnd w:id="37"/>
    </w:p>
    <w:p w14:paraId="33978F08" w14:textId="46EE0A3B" w:rsidR="00681311" w:rsidRPr="009E2DFE" w:rsidRDefault="00A82280" w:rsidP="00A82280">
      <w:pPr>
        <w:rPr>
          <w:rFonts w:ascii="Arial" w:hAnsi="Arial" w:cs="Arial"/>
        </w:rPr>
      </w:pPr>
      <w:r w:rsidRPr="009E2DFE">
        <w:rPr>
          <w:rFonts w:ascii="Arial" w:hAnsi="Arial" w:cs="Arial"/>
        </w:rPr>
        <w:t xml:space="preserve">Die Generalversammlung wird durch den Verwaltungsrat einberufen, nötigenfalls durch die Revisionsstelle. Mit der Einberufung sind </w:t>
      </w:r>
      <w:r w:rsidR="00681311" w:rsidRPr="009E2DFE">
        <w:rPr>
          <w:rFonts w:ascii="Arial" w:hAnsi="Arial" w:cs="Arial"/>
        </w:rPr>
        <w:t>bekanntzugeben:</w:t>
      </w:r>
    </w:p>
    <w:p w14:paraId="41D2337C" w14:textId="0A1B9078" w:rsidR="00681311" w:rsidRPr="009E2DFE" w:rsidRDefault="00681311" w:rsidP="006A0E3A">
      <w:pPr>
        <w:pStyle w:val="Textkrper3"/>
        <w:numPr>
          <w:ilvl w:val="0"/>
          <w:numId w:val="1"/>
        </w:numPr>
        <w:tabs>
          <w:tab w:val="clear" w:pos="360"/>
        </w:tabs>
        <w:spacing w:after="120"/>
        <w:rPr>
          <w:rFonts w:ascii="Arial" w:hAnsi="Arial" w:cs="Arial"/>
        </w:rPr>
      </w:pPr>
      <w:bookmarkStart w:id="38" w:name="_Hlk120026204"/>
      <w:r w:rsidRPr="009E2DFE">
        <w:rPr>
          <w:rFonts w:ascii="Arial" w:hAnsi="Arial" w:cs="Arial"/>
        </w:rPr>
        <w:t>das Datum, der Beginn, die Art und der Ort der Generalversammlung;</w:t>
      </w:r>
    </w:p>
    <w:p w14:paraId="7F8D809D" w14:textId="77777777" w:rsidR="00681311" w:rsidRPr="009E2DFE" w:rsidRDefault="00A82280" w:rsidP="006A0E3A">
      <w:pPr>
        <w:pStyle w:val="Textkrper3"/>
        <w:numPr>
          <w:ilvl w:val="0"/>
          <w:numId w:val="1"/>
        </w:numPr>
        <w:tabs>
          <w:tab w:val="clear" w:pos="360"/>
        </w:tabs>
        <w:spacing w:after="120"/>
        <w:rPr>
          <w:rFonts w:ascii="Arial" w:hAnsi="Arial" w:cs="Arial"/>
        </w:rPr>
      </w:pPr>
      <w:r w:rsidRPr="009E2DFE">
        <w:rPr>
          <w:rFonts w:ascii="Arial" w:hAnsi="Arial" w:cs="Arial"/>
        </w:rPr>
        <w:t>die Verhandlungsgegenstände</w:t>
      </w:r>
      <w:r w:rsidR="00681311" w:rsidRPr="009E2DFE">
        <w:rPr>
          <w:rFonts w:ascii="Arial" w:hAnsi="Arial" w:cs="Arial"/>
        </w:rPr>
        <w:t>;</w:t>
      </w:r>
    </w:p>
    <w:p w14:paraId="05827537" w14:textId="4E26D412" w:rsidR="00681311" w:rsidRPr="009E2DFE" w:rsidRDefault="00A82280" w:rsidP="006A0E3A">
      <w:pPr>
        <w:pStyle w:val="Textkrper3"/>
        <w:numPr>
          <w:ilvl w:val="0"/>
          <w:numId w:val="1"/>
        </w:numPr>
        <w:tabs>
          <w:tab w:val="clear" w:pos="360"/>
        </w:tabs>
        <w:spacing w:after="120"/>
        <w:rPr>
          <w:rFonts w:ascii="Arial" w:hAnsi="Arial" w:cs="Arial"/>
        </w:rPr>
      </w:pPr>
      <w:r w:rsidRPr="009E2DFE">
        <w:rPr>
          <w:rFonts w:ascii="Arial" w:hAnsi="Arial" w:cs="Arial"/>
        </w:rPr>
        <w:t>die Anträge des Verwaltungsrats</w:t>
      </w:r>
      <w:r w:rsidR="00681311" w:rsidRPr="009E2DFE">
        <w:rPr>
          <w:rFonts w:ascii="Arial" w:hAnsi="Arial" w:cs="Arial"/>
        </w:rPr>
        <w:t>;</w:t>
      </w:r>
    </w:p>
    <w:p w14:paraId="6FDA58A1" w14:textId="725B8177" w:rsidR="00681311" w:rsidRPr="009E2DFE" w:rsidRDefault="00284753" w:rsidP="006A0E3A">
      <w:pPr>
        <w:pStyle w:val="Textkrper3"/>
        <w:numPr>
          <w:ilvl w:val="0"/>
          <w:numId w:val="1"/>
        </w:numPr>
        <w:tabs>
          <w:tab w:val="clear" w:pos="360"/>
        </w:tabs>
        <w:spacing w:after="120"/>
        <w:rPr>
          <w:rFonts w:ascii="Arial" w:hAnsi="Arial" w:cs="Arial"/>
        </w:rPr>
      </w:pPr>
      <w:r w:rsidRPr="009E2DFE">
        <w:rPr>
          <w:rFonts w:ascii="Arial" w:hAnsi="Arial" w:cs="Arial"/>
        </w:rPr>
        <w:t xml:space="preserve">gegebenenfalls </w:t>
      </w:r>
      <w:r w:rsidR="00681311" w:rsidRPr="009E2DFE">
        <w:rPr>
          <w:rFonts w:ascii="Arial" w:hAnsi="Arial" w:cs="Arial"/>
        </w:rPr>
        <w:t>die Anträge</w:t>
      </w:r>
      <w:r w:rsidR="00A82280" w:rsidRPr="009E2DFE">
        <w:rPr>
          <w:rFonts w:ascii="Arial" w:hAnsi="Arial" w:cs="Arial"/>
        </w:rPr>
        <w:t xml:space="preserve"> der Aktionäre, </w:t>
      </w:r>
      <w:r w:rsidR="00681311" w:rsidRPr="009E2DFE">
        <w:rPr>
          <w:rFonts w:ascii="Arial" w:hAnsi="Arial" w:cs="Arial"/>
        </w:rPr>
        <w:t>samt kurzer Begründung;</w:t>
      </w:r>
    </w:p>
    <w:p w14:paraId="344D6285" w14:textId="3B82B80E" w:rsidR="00A82280" w:rsidRPr="009E2DFE" w:rsidRDefault="00681311" w:rsidP="006A0E3A">
      <w:pPr>
        <w:pStyle w:val="Listenabsatz"/>
        <w:numPr>
          <w:ilvl w:val="0"/>
          <w:numId w:val="1"/>
        </w:numPr>
        <w:tabs>
          <w:tab w:val="clear" w:pos="360"/>
        </w:tabs>
        <w:rPr>
          <w:rFonts w:ascii="Arial" w:hAnsi="Arial" w:cs="Arial"/>
        </w:rPr>
      </w:pPr>
      <w:r w:rsidRPr="009E2DFE">
        <w:rPr>
          <w:rFonts w:ascii="Arial" w:hAnsi="Arial" w:cs="Arial"/>
        </w:rPr>
        <w:t>gegebenenfalls der Name und die Adresse des unabhängigen Stimmrechtsvertreters.</w:t>
      </w:r>
    </w:p>
    <w:bookmarkEnd w:id="38"/>
    <w:p w14:paraId="17C96156" w14:textId="350B5C0A" w:rsidR="00A82280" w:rsidRPr="009E2DFE" w:rsidRDefault="00A82280" w:rsidP="00A82280">
      <w:pPr>
        <w:rPr>
          <w:rFonts w:ascii="Arial" w:hAnsi="Arial" w:cs="Arial"/>
        </w:rPr>
      </w:pPr>
      <w:r w:rsidRPr="009E2DFE">
        <w:rPr>
          <w:rFonts w:ascii="Arial" w:hAnsi="Arial" w:cs="Arial"/>
        </w:rPr>
        <w:t xml:space="preserve">Die Einladung an die Aktionäre erfolgt mindestens </w:t>
      </w:r>
      <w:r w:rsidR="0010034B" w:rsidRPr="009E2DFE">
        <w:rPr>
          <w:rFonts w:ascii="Arial" w:hAnsi="Arial" w:cs="Arial"/>
        </w:rPr>
        <w:t xml:space="preserve">60 </w:t>
      </w:r>
      <w:r w:rsidRPr="009E2DFE">
        <w:rPr>
          <w:rFonts w:ascii="Arial" w:hAnsi="Arial" w:cs="Arial"/>
        </w:rPr>
        <w:t xml:space="preserve">Tage vor der Versammlung schriftlich oder mit elektronischer Post an die im Aktienbuch eingetragenen Aktionäre. </w:t>
      </w:r>
      <w:r w:rsidR="00357C61" w:rsidRPr="009E2DFE">
        <w:rPr>
          <w:rFonts w:ascii="Arial" w:hAnsi="Arial" w:cs="Arial"/>
        </w:rPr>
        <w:t>Die Einladung zur ordentlichen Generalversammlung hat den Hinweis zu enthalten, dass der Geschäftsbericht (Lagebericht, Jahresrechnung und Konzernrechnung) und der Revisionsbericht am Sitz der Gesellschaft den Aktionären während der Einberufungsfrist zur Einsicht aufliegen und jedem Aktionär auf Verlangen unverzüglich elektronisch zugänglich gemacht werden oder ihm eine Kopie dieser Unterlagen zugestellt wird.</w:t>
      </w:r>
    </w:p>
    <w:p w14:paraId="23A7CBA1" w14:textId="250733B1" w:rsidR="00A82280" w:rsidRPr="009E2DFE" w:rsidRDefault="00A82280" w:rsidP="00A82280">
      <w:pPr>
        <w:rPr>
          <w:rFonts w:ascii="Arial" w:hAnsi="Arial" w:cs="Arial"/>
        </w:rPr>
      </w:pPr>
      <w:r w:rsidRPr="009E2DFE">
        <w:rPr>
          <w:rFonts w:ascii="Arial" w:hAnsi="Arial" w:cs="Arial"/>
        </w:rPr>
        <w:t xml:space="preserve">Über </w:t>
      </w:r>
      <w:r w:rsidR="00D05E18" w:rsidRPr="009E2DFE">
        <w:rPr>
          <w:rFonts w:ascii="Arial" w:hAnsi="Arial" w:cs="Arial"/>
          <w:color w:val="211D1E"/>
          <w:szCs w:val="18"/>
        </w:rPr>
        <w:t xml:space="preserve">Anträge zu nicht gehörig angekündigten </w:t>
      </w:r>
      <w:r w:rsidRPr="009E2DFE">
        <w:rPr>
          <w:rFonts w:ascii="Arial" w:hAnsi="Arial" w:cs="Arial"/>
        </w:rPr>
        <w:t>Verhandlungsgegenstände</w:t>
      </w:r>
      <w:r w:rsidR="00D05E18" w:rsidRPr="009E2DFE">
        <w:rPr>
          <w:rFonts w:ascii="Arial" w:hAnsi="Arial" w:cs="Arial"/>
        </w:rPr>
        <w:t>n</w:t>
      </w:r>
      <w:r w:rsidRPr="009E2DFE">
        <w:rPr>
          <w:rFonts w:ascii="Arial" w:hAnsi="Arial" w:cs="Arial"/>
        </w:rPr>
        <w:t xml:space="preserve"> können </w:t>
      </w:r>
      <w:r w:rsidR="0062564F" w:rsidRPr="009E2DFE">
        <w:rPr>
          <w:rFonts w:ascii="Arial" w:hAnsi="Arial" w:cs="Arial"/>
        </w:rPr>
        <w:t xml:space="preserve">unter dem Vorbehalt der Bestimmungen über die </w:t>
      </w:r>
      <w:r w:rsidR="00D05E18" w:rsidRPr="009E2DFE">
        <w:rPr>
          <w:rFonts w:ascii="Arial" w:hAnsi="Arial" w:cs="Arial"/>
        </w:rPr>
        <w:t>Universal</w:t>
      </w:r>
      <w:r w:rsidR="0062564F" w:rsidRPr="009E2DFE">
        <w:rPr>
          <w:rFonts w:ascii="Arial" w:hAnsi="Arial" w:cs="Arial"/>
        </w:rPr>
        <w:t xml:space="preserve">versammlung </w:t>
      </w:r>
      <w:r w:rsidRPr="009E2DFE">
        <w:rPr>
          <w:rFonts w:ascii="Arial" w:hAnsi="Arial" w:cs="Arial"/>
        </w:rPr>
        <w:t xml:space="preserve">keine Beschlüsse gefasst werden, ausser über </w:t>
      </w:r>
      <w:r w:rsidR="00330956" w:rsidRPr="009E2DFE">
        <w:rPr>
          <w:rFonts w:ascii="Arial" w:hAnsi="Arial" w:cs="Arial"/>
        </w:rPr>
        <w:t xml:space="preserve">Anträge </w:t>
      </w:r>
      <w:r w:rsidRPr="009E2DFE">
        <w:rPr>
          <w:rFonts w:ascii="Arial" w:hAnsi="Arial" w:cs="Arial"/>
        </w:rPr>
        <w:t>auf Einberufung einer ausserordentlichen Generalversammlung</w:t>
      </w:r>
      <w:r w:rsidR="00357C61" w:rsidRPr="009E2DFE">
        <w:rPr>
          <w:rFonts w:ascii="Arial" w:hAnsi="Arial" w:cs="Arial"/>
        </w:rPr>
        <w:t xml:space="preserve"> oder</w:t>
      </w:r>
      <w:r w:rsidR="00330956" w:rsidRPr="009E2DFE">
        <w:rPr>
          <w:rFonts w:ascii="Arial" w:hAnsi="Arial" w:cs="Arial"/>
        </w:rPr>
        <w:t xml:space="preserve"> </w:t>
      </w:r>
      <w:r w:rsidRPr="009E2DFE">
        <w:rPr>
          <w:rFonts w:ascii="Arial" w:hAnsi="Arial" w:cs="Arial"/>
        </w:rPr>
        <w:t xml:space="preserve">auf Durchführung einer </w:t>
      </w:r>
      <w:r w:rsidR="00CB7C5B" w:rsidRPr="009E2DFE">
        <w:rPr>
          <w:rFonts w:ascii="Arial" w:hAnsi="Arial" w:cs="Arial"/>
        </w:rPr>
        <w:t>Sonderuntersuchung</w:t>
      </w:r>
      <w:r w:rsidRPr="009E2DFE">
        <w:rPr>
          <w:rFonts w:ascii="Arial" w:hAnsi="Arial" w:cs="Arial"/>
        </w:rPr>
        <w:t>.</w:t>
      </w:r>
    </w:p>
    <w:p w14:paraId="495251C8" w14:textId="2B1DA31C" w:rsidR="005B6867" w:rsidRPr="009E2DFE" w:rsidRDefault="005B6867" w:rsidP="00222D6D">
      <w:pPr>
        <w:pStyle w:val="berschrift4"/>
        <w:rPr>
          <w:rFonts w:ascii="Arial" w:hAnsi="Arial" w:cs="Arial"/>
        </w:rPr>
      </w:pPr>
      <w:bookmarkStart w:id="39" w:name="_Toc133307228"/>
      <w:bookmarkStart w:id="40" w:name="_Toc133407425"/>
      <w:bookmarkStart w:id="41" w:name="_Toc138915256"/>
      <w:bookmarkEnd w:id="39"/>
      <w:bookmarkEnd w:id="40"/>
      <w:r w:rsidRPr="009E2DFE">
        <w:rPr>
          <w:rFonts w:ascii="Arial" w:hAnsi="Arial" w:cs="Arial"/>
        </w:rPr>
        <w:lastRenderedPageBreak/>
        <w:t>Traktandierungs- und Antragsrecht</w:t>
      </w:r>
      <w:bookmarkEnd w:id="41"/>
    </w:p>
    <w:p w14:paraId="73B59669" w14:textId="7442C534" w:rsidR="00311F90" w:rsidRPr="009E2DFE" w:rsidRDefault="005B6867" w:rsidP="00311F90">
      <w:pPr>
        <w:rPr>
          <w:rFonts w:ascii="Arial" w:hAnsi="Arial" w:cs="Arial"/>
        </w:rPr>
      </w:pPr>
      <w:r w:rsidRPr="009E2DFE">
        <w:rPr>
          <w:rFonts w:ascii="Arial" w:hAnsi="Arial" w:cs="Arial"/>
        </w:rPr>
        <w:t>Aktionäre können die Traktandierung von Verhandlungsgegenständen verlangen, sofern sie zusammen mindestens über 5</w:t>
      </w:r>
      <w:r w:rsidR="00EA6696">
        <w:rPr>
          <w:rFonts w:ascii="Arial" w:hAnsi="Arial" w:cs="Arial"/>
        </w:rPr>
        <w:t> %</w:t>
      </w:r>
      <w:r w:rsidRPr="009E2DFE">
        <w:rPr>
          <w:rFonts w:ascii="Arial" w:hAnsi="Arial" w:cs="Arial"/>
        </w:rPr>
        <w:t xml:space="preserve"> des Aktienkapitals oder der Stimmen verfügen. </w:t>
      </w:r>
      <w:bookmarkStart w:id="42" w:name="_Hlk65047618"/>
      <w:r w:rsidRPr="009E2DFE">
        <w:rPr>
          <w:rFonts w:ascii="Arial" w:hAnsi="Arial" w:cs="Arial"/>
        </w:rPr>
        <w:t xml:space="preserve">Unter den gleichen Voraussetzungen können Aktionäre verlangen, dass Anträge zu Verhandlungsgegenständen in die Einberufung der Generalversammlung aufgenommen werden. Mit der Traktandierung oder den Anträgen können die Aktionäre eine kurze Begründung einreichen. Diese </w:t>
      </w:r>
      <w:r w:rsidR="00F56BDE" w:rsidRPr="009E2DFE">
        <w:rPr>
          <w:rFonts w:ascii="Arial" w:hAnsi="Arial" w:cs="Arial"/>
        </w:rPr>
        <w:t>muss</w:t>
      </w:r>
      <w:r w:rsidRPr="009E2DFE">
        <w:rPr>
          <w:rFonts w:ascii="Arial" w:hAnsi="Arial" w:cs="Arial"/>
        </w:rPr>
        <w:t xml:space="preserve"> in die Einberufung der Generalversammlung aufgenommen</w:t>
      </w:r>
      <w:r w:rsidR="00F56BDE" w:rsidRPr="009E2DFE">
        <w:rPr>
          <w:rFonts w:ascii="Arial" w:hAnsi="Arial" w:cs="Arial"/>
        </w:rPr>
        <w:t xml:space="preserve"> werden</w:t>
      </w:r>
      <w:r w:rsidRPr="009E2DFE">
        <w:rPr>
          <w:rFonts w:ascii="Arial" w:hAnsi="Arial" w:cs="Arial"/>
        </w:rPr>
        <w:t>.</w:t>
      </w:r>
      <w:bookmarkEnd w:id="42"/>
      <w:r w:rsidRPr="009E2DFE">
        <w:rPr>
          <w:rFonts w:ascii="Arial" w:hAnsi="Arial" w:cs="Arial"/>
        </w:rPr>
        <w:t xml:space="preserve"> Die Begehren sind mindestens </w:t>
      </w:r>
      <w:r w:rsidR="00CB2FD1" w:rsidRPr="009E2DFE">
        <w:rPr>
          <w:rFonts w:ascii="Arial" w:hAnsi="Arial" w:cs="Arial"/>
        </w:rPr>
        <w:t>8</w:t>
      </w:r>
      <w:r w:rsidRPr="009E2DFE">
        <w:rPr>
          <w:rFonts w:ascii="Arial" w:hAnsi="Arial" w:cs="Arial"/>
        </w:rPr>
        <w:t>0 Tage vor der Generalversammlung schriftlich an den Verwaltungsrat zu richten. In der Generalversammlung kann jeder Aktionär Anträge im Rahmen der Verhandlungsgegenstände stellen.</w:t>
      </w:r>
    </w:p>
    <w:p w14:paraId="773B997B" w14:textId="3F579CDD" w:rsidR="00DF4A7C" w:rsidRPr="009E2DFE" w:rsidRDefault="00DF4A7C" w:rsidP="00222D6D">
      <w:pPr>
        <w:pStyle w:val="berschrift4"/>
        <w:rPr>
          <w:rFonts w:ascii="Arial" w:hAnsi="Arial" w:cs="Arial"/>
        </w:rPr>
      </w:pPr>
      <w:bookmarkStart w:id="43" w:name="_Ref119647525"/>
      <w:bookmarkStart w:id="44" w:name="_Ref119647555"/>
      <w:bookmarkStart w:id="45" w:name="_Toc138915257"/>
      <w:r w:rsidRPr="009E2DFE">
        <w:rPr>
          <w:rFonts w:ascii="Arial" w:hAnsi="Arial" w:cs="Arial"/>
        </w:rPr>
        <w:t>Universalversammlung</w:t>
      </w:r>
      <w:bookmarkEnd w:id="43"/>
      <w:bookmarkEnd w:id="44"/>
      <w:bookmarkEnd w:id="45"/>
    </w:p>
    <w:p w14:paraId="447BF427" w14:textId="663419FD" w:rsidR="00DF4A7C" w:rsidRPr="009E2DFE" w:rsidRDefault="00DF4A7C" w:rsidP="00272DEA">
      <w:pPr>
        <w:rPr>
          <w:rFonts w:ascii="Arial" w:hAnsi="Arial" w:cs="Arial"/>
        </w:rPr>
      </w:pPr>
      <w:r w:rsidRPr="009E2DFE">
        <w:rPr>
          <w:rFonts w:ascii="Arial" w:hAnsi="Arial" w:cs="Arial"/>
        </w:rPr>
        <w:t xml:space="preserve">Die Eigentümer oder Vertreter sämtlicher Aktien können, falls kein Widerspruch erhoben wird, eine Generalversammlung ohne Einhaltung der für die Einberufung </w:t>
      </w:r>
      <w:r w:rsidR="00D05E18" w:rsidRPr="009E2DFE">
        <w:rPr>
          <w:rFonts w:ascii="Arial" w:hAnsi="Arial" w:cs="Arial"/>
        </w:rPr>
        <w:t>geltenden</w:t>
      </w:r>
      <w:r w:rsidRPr="009E2DFE">
        <w:rPr>
          <w:rFonts w:ascii="Arial" w:hAnsi="Arial" w:cs="Arial"/>
        </w:rPr>
        <w:t xml:space="preserve"> </w:t>
      </w:r>
      <w:r w:rsidR="00FD0F5C" w:rsidRPr="009E2DFE">
        <w:rPr>
          <w:rFonts w:ascii="Arial" w:hAnsi="Arial" w:cs="Arial"/>
        </w:rPr>
        <w:t xml:space="preserve">Vorschriften </w:t>
      </w:r>
      <w:r w:rsidRPr="009E2DFE">
        <w:rPr>
          <w:rFonts w:ascii="Arial" w:hAnsi="Arial" w:cs="Arial"/>
        </w:rPr>
        <w:t xml:space="preserve">abhalten. </w:t>
      </w:r>
      <w:r w:rsidR="00196196" w:rsidRPr="009E2DFE">
        <w:rPr>
          <w:rFonts w:ascii="Arial" w:hAnsi="Arial" w:cs="Arial"/>
        </w:rPr>
        <w:t xml:space="preserve">In dieser Versammlung kann über alle in den Geschäftskreis der </w:t>
      </w:r>
      <w:r w:rsidR="00196196" w:rsidRPr="009E2DFE">
        <w:rPr>
          <w:rFonts w:ascii="Arial" w:hAnsi="Arial" w:cs="Arial"/>
          <w:noProof/>
        </w:rPr>
        <w:t>Generalversammlung</w:t>
      </w:r>
      <w:r w:rsidR="00196196" w:rsidRPr="009E2DFE">
        <w:rPr>
          <w:rFonts w:ascii="Arial" w:hAnsi="Arial" w:cs="Arial"/>
        </w:rPr>
        <w:t xml:space="preserve"> fallenden Gegenstände gültig verhandelt und </w:t>
      </w:r>
      <w:r w:rsidR="00196196" w:rsidRPr="009E2DFE">
        <w:rPr>
          <w:rFonts w:ascii="Arial" w:hAnsi="Arial" w:cs="Arial"/>
          <w:noProof/>
        </w:rPr>
        <w:t>Beschluss</w:t>
      </w:r>
      <w:r w:rsidR="00196196" w:rsidRPr="009E2DFE">
        <w:rPr>
          <w:rFonts w:ascii="Arial" w:hAnsi="Arial" w:cs="Arial"/>
        </w:rPr>
        <w:t xml:space="preserve"> gefasst werden, solange die Eigentümer oder Vertreter sämtlicher Aktien daran teilnehmen.</w:t>
      </w:r>
    </w:p>
    <w:p w14:paraId="0172B1B6" w14:textId="360A83FD" w:rsidR="00FD0F5C" w:rsidRPr="009E2DFE" w:rsidRDefault="00FD0F5C" w:rsidP="00272DEA">
      <w:pPr>
        <w:rPr>
          <w:rFonts w:ascii="Arial" w:hAnsi="Arial" w:cs="Arial"/>
        </w:rPr>
      </w:pPr>
      <w:r w:rsidRPr="009E2DFE">
        <w:rPr>
          <w:rFonts w:ascii="Arial" w:hAnsi="Arial" w:cs="Arial"/>
        </w:rPr>
        <w:t>Eine Generalversammlung kann ebenfalls ohne Einhaltung der für die Einberufung geltenden Vorschriften abgehalten werden, wenn die Beschlüsse auf schriftlichem Weg auf Papier (Zirkularbeschluss im Rahmen der Universalversammlung) oder in elektronischer Form erfolgen, sofern nicht ein Aktionär oder dessen Vertreter die mündliche Beratung verlangt.</w:t>
      </w:r>
    </w:p>
    <w:p w14:paraId="6252485E" w14:textId="2B9D61B2" w:rsidR="00DF4A7C" w:rsidRPr="009E2DFE" w:rsidRDefault="00DF4A7C" w:rsidP="00222D6D">
      <w:pPr>
        <w:pStyle w:val="berschrift4"/>
        <w:rPr>
          <w:rFonts w:ascii="Arial" w:hAnsi="Arial" w:cs="Arial"/>
        </w:rPr>
      </w:pPr>
      <w:bookmarkStart w:id="46" w:name="_Toc138915258"/>
      <w:r w:rsidRPr="009E2DFE">
        <w:rPr>
          <w:rFonts w:ascii="Arial" w:hAnsi="Arial" w:cs="Arial"/>
        </w:rPr>
        <w:t>Stimmrecht, Vertretung</w:t>
      </w:r>
      <w:bookmarkEnd w:id="46"/>
    </w:p>
    <w:p w14:paraId="385F74BD" w14:textId="465E332E" w:rsidR="00DF4A7C" w:rsidRPr="009E2DFE" w:rsidRDefault="00CA6116" w:rsidP="00272DEA">
      <w:pPr>
        <w:rPr>
          <w:rFonts w:ascii="Arial" w:hAnsi="Arial" w:cs="Arial"/>
        </w:rPr>
      </w:pPr>
      <w:r w:rsidRPr="009E2DFE">
        <w:rPr>
          <w:rFonts w:ascii="Arial" w:hAnsi="Arial" w:cs="Arial"/>
        </w:rPr>
        <w:t>Die Aktionäre üben das Stimmrecht nach dem gesamten Nennwert der ihnen gehörenden Aktien aus.</w:t>
      </w:r>
    </w:p>
    <w:p w14:paraId="72087254" w14:textId="1B5C0639" w:rsidR="00DF4A7C" w:rsidRPr="009E2DFE" w:rsidRDefault="00DF4A7C" w:rsidP="00326BE2">
      <w:pPr>
        <w:rPr>
          <w:rFonts w:ascii="Arial" w:hAnsi="Arial" w:cs="Arial"/>
        </w:rPr>
      </w:pPr>
      <w:r w:rsidRPr="009E2DFE">
        <w:rPr>
          <w:rFonts w:ascii="Arial" w:hAnsi="Arial" w:cs="Arial"/>
        </w:rPr>
        <w:t xml:space="preserve">Ein Aktionär kann </w:t>
      </w:r>
      <w:r w:rsidR="00163120" w:rsidRPr="009E2DFE">
        <w:rPr>
          <w:rFonts w:ascii="Arial" w:hAnsi="Arial" w:cs="Arial"/>
        </w:rPr>
        <w:t>sein Stimmrecht</w:t>
      </w:r>
      <w:r w:rsidRPr="009E2DFE">
        <w:rPr>
          <w:rFonts w:ascii="Arial" w:hAnsi="Arial" w:cs="Arial"/>
        </w:rPr>
        <w:t xml:space="preserve"> gestützt auf eine schriftliche Vollmacht durch einen </w:t>
      </w:r>
      <w:r w:rsidR="00163120" w:rsidRPr="009E2DFE">
        <w:rPr>
          <w:rFonts w:ascii="Arial" w:hAnsi="Arial" w:cs="Arial"/>
        </w:rPr>
        <w:t>Vertreter seiner Wahl ausüben lassen</w:t>
      </w:r>
      <w:r w:rsidRPr="009E2DFE">
        <w:rPr>
          <w:rFonts w:ascii="Arial" w:hAnsi="Arial" w:cs="Arial"/>
        </w:rPr>
        <w:t xml:space="preserve">. Vorbehalten bleibt die gesetzliche Vertretung. Über die Anerkennung der Vollmachten entscheiden die anwesenden </w:t>
      </w:r>
      <w:r w:rsidR="00377706" w:rsidRPr="009E2DFE">
        <w:rPr>
          <w:rFonts w:ascii="Arial" w:hAnsi="Arial" w:cs="Arial"/>
        </w:rPr>
        <w:t>Mitglieder des Verwaltungsrat</w:t>
      </w:r>
      <w:r w:rsidRPr="009E2DFE">
        <w:rPr>
          <w:rFonts w:ascii="Arial" w:hAnsi="Arial" w:cs="Arial"/>
        </w:rPr>
        <w:t>s.</w:t>
      </w:r>
    </w:p>
    <w:p w14:paraId="4916E991" w14:textId="2A753244" w:rsidR="00DF4A7C" w:rsidRPr="009E2DFE" w:rsidRDefault="003F35EE" w:rsidP="00222D6D">
      <w:pPr>
        <w:pStyle w:val="berschrift4"/>
        <w:rPr>
          <w:rFonts w:ascii="Arial" w:hAnsi="Arial" w:cs="Arial"/>
        </w:rPr>
      </w:pPr>
      <w:bookmarkStart w:id="47" w:name="_Ref119647638"/>
      <w:bookmarkStart w:id="48" w:name="_Toc138915259"/>
      <w:r w:rsidRPr="009E2DFE">
        <w:rPr>
          <w:rFonts w:ascii="Arial" w:hAnsi="Arial" w:cs="Arial"/>
        </w:rPr>
        <w:t>Durchführung der Generalversammlung</w:t>
      </w:r>
      <w:bookmarkEnd w:id="47"/>
      <w:bookmarkEnd w:id="48"/>
    </w:p>
    <w:p w14:paraId="646BEE38" w14:textId="13864109" w:rsidR="00196196" w:rsidRPr="009E2DFE" w:rsidRDefault="00DF4A7C" w:rsidP="00272DEA">
      <w:pPr>
        <w:rPr>
          <w:rFonts w:ascii="Arial" w:hAnsi="Arial" w:cs="Arial"/>
        </w:rPr>
      </w:pPr>
      <w:r w:rsidRPr="009E2DFE">
        <w:rPr>
          <w:rFonts w:ascii="Arial" w:hAnsi="Arial" w:cs="Arial"/>
        </w:rPr>
        <w:t xml:space="preserve">Der Verwaltungsrat </w:t>
      </w:r>
      <w:r w:rsidR="00D82DB7" w:rsidRPr="009E2DFE">
        <w:rPr>
          <w:rFonts w:ascii="Arial" w:hAnsi="Arial" w:cs="Arial"/>
        </w:rPr>
        <w:t>bestimmt den Tagungsort der Generalversammlung.</w:t>
      </w:r>
    </w:p>
    <w:p w14:paraId="34C858F1" w14:textId="0A9EA0CE" w:rsidR="00E97E8F" w:rsidRPr="009E2DFE" w:rsidRDefault="00E97E8F" w:rsidP="00E97E8F">
      <w:pPr>
        <w:rPr>
          <w:rFonts w:ascii="Arial" w:hAnsi="Arial" w:cs="Arial"/>
        </w:rPr>
      </w:pPr>
      <w:bookmarkStart w:id="49" w:name="_Hlk65048307"/>
      <w:bookmarkStart w:id="50" w:name="_Hlk120027289"/>
      <w:r w:rsidRPr="009E2DFE">
        <w:rPr>
          <w:rFonts w:ascii="Arial" w:hAnsi="Arial" w:cs="Arial"/>
        </w:rPr>
        <w:t>Eine Generalversammlung kann mit elektronischen Mitteln ohne physischen Tagungsort durchgeführt werden</w:t>
      </w:r>
      <w:r w:rsidR="008A0D62" w:rsidRPr="009E2DFE">
        <w:rPr>
          <w:rFonts w:ascii="Arial" w:hAnsi="Arial" w:cs="Arial"/>
        </w:rPr>
        <w:t xml:space="preserve"> (virtuelle Generalversammlung)</w:t>
      </w:r>
      <w:r w:rsidRPr="009E2DFE">
        <w:rPr>
          <w:rFonts w:ascii="Arial" w:hAnsi="Arial" w:cs="Arial"/>
        </w:rPr>
        <w:t xml:space="preserve">. </w:t>
      </w:r>
      <w:bookmarkEnd w:id="49"/>
      <w:r w:rsidR="00BD6825" w:rsidRPr="009E2DFE">
        <w:rPr>
          <w:rFonts w:ascii="Arial" w:hAnsi="Arial" w:cs="Arial"/>
        </w:rPr>
        <w:t xml:space="preserve">In diesem Fall hat der Verwaltungsrat mit der Einberufung der Generalversammlung einen unabhängigen Stimmrechtsvertreter zu bestimmen. </w:t>
      </w:r>
      <w:r w:rsidR="004E22F1" w:rsidRPr="009E2DFE">
        <w:rPr>
          <w:rFonts w:ascii="Arial" w:hAnsi="Arial" w:cs="Arial"/>
        </w:rPr>
        <w:t xml:space="preserve">Er kann aber auch darauf verzichten. </w:t>
      </w:r>
    </w:p>
    <w:p w14:paraId="4430715A" w14:textId="7FA1FBE6" w:rsidR="00E97E8F" w:rsidRPr="009E2DFE" w:rsidRDefault="00E97E8F" w:rsidP="00E97E8F">
      <w:pPr>
        <w:rPr>
          <w:rFonts w:ascii="Arial" w:hAnsi="Arial" w:cs="Arial"/>
        </w:rPr>
      </w:pPr>
      <w:bookmarkStart w:id="51" w:name="_Hlk120027302"/>
      <w:bookmarkEnd w:id="50"/>
      <w:r w:rsidRPr="009E2DFE">
        <w:rPr>
          <w:rFonts w:ascii="Arial" w:hAnsi="Arial" w:cs="Arial"/>
        </w:rPr>
        <w:t xml:space="preserve">Der Verwaltungsrat kann beschliessen, dass Aktionäre, die nicht am </w:t>
      </w:r>
      <w:r w:rsidR="00196196" w:rsidRPr="009E2DFE">
        <w:rPr>
          <w:rFonts w:ascii="Arial" w:hAnsi="Arial" w:cs="Arial"/>
        </w:rPr>
        <w:t xml:space="preserve">Ort der Generalversammlung anwesend sind, ihre Rechte auf elektronischem Weg ausüben können. </w:t>
      </w:r>
    </w:p>
    <w:p w14:paraId="04499887" w14:textId="6E947263" w:rsidR="001733CC" w:rsidRPr="009E2DFE" w:rsidRDefault="001733CC" w:rsidP="00E97E8F">
      <w:pPr>
        <w:rPr>
          <w:rFonts w:ascii="Arial" w:hAnsi="Arial" w:cs="Arial"/>
        </w:rPr>
      </w:pPr>
      <w:r w:rsidRPr="009E2DFE">
        <w:rPr>
          <w:rFonts w:ascii="Arial" w:hAnsi="Arial" w:cs="Arial"/>
        </w:rPr>
        <w:lastRenderedPageBreak/>
        <w:t>Für die Verwendung der elektronischen Mittel gelten die Voraussetzungen von Art. 701</w:t>
      </w:r>
      <w:r w:rsidRPr="009E2DFE">
        <w:rPr>
          <w:rFonts w:ascii="Arial" w:hAnsi="Arial" w:cs="Arial"/>
          <w:i/>
        </w:rPr>
        <w:t>e</w:t>
      </w:r>
      <w:r w:rsidRPr="009E2DFE">
        <w:rPr>
          <w:rFonts w:ascii="Arial" w:hAnsi="Arial" w:cs="Arial"/>
        </w:rPr>
        <w:t xml:space="preserve"> OR.</w:t>
      </w:r>
    </w:p>
    <w:bookmarkEnd w:id="51"/>
    <w:p w14:paraId="3ABBE4DF" w14:textId="2C99A0A0" w:rsidR="00DF4A7C" w:rsidRPr="009E2DFE" w:rsidRDefault="00DF4A7C" w:rsidP="00272DEA">
      <w:pPr>
        <w:rPr>
          <w:rFonts w:ascii="Arial" w:hAnsi="Arial" w:cs="Arial"/>
        </w:rPr>
      </w:pPr>
      <w:r w:rsidRPr="009E2DFE">
        <w:rPr>
          <w:rFonts w:ascii="Arial" w:hAnsi="Arial" w:cs="Arial"/>
        </w:rPr>
        <w:t>Den Vorsitz in der Generalversammlung führt der Präsident</w:t>
      </w:r>
      <w:r w:rsidR="008A0D62" w:rsidRPr="009E2DFE">
        <w:rPr>
          <w:rFonts w:ascii="Arial" w:hAnsi="Arial" w:cs="Arial"/>
        </w:rPr>
        <w:t>,</w:t>
      </w:r>
      <w:r w:rsidRPr="009E2DFE">
        <w:rPr>
          <w:rFonts w:ascii="Arial" w:hAnsi="Arial" w:cs="Arial"/>
        </w:rPr>
        <w:t xml:space="preserve"> </w:t>
      </w:r>
      <w:r w:rsidR="0012081D" w:rsidRPr="009E2DFE">
        <w:rPr>
          <w:rFonts w:ascii="Arial" w:hAnsi="Arial" w:cs="Arial"/>
        </w:rPr>
        <w:t xml:space="preserve">der Vizepräsident, </w:t>
      </w:r>
      <w:r w:rsidRPr="009E2DFE">
        <w:rPr>
          <w:rFonts w:ascii="Arial" w:hAnsi="Arial" w:cs="Arial"/>
        </w:rPr>
        <w:t xml:space="preserve">ein anderes </w:t>
      </w:r>
      <w:r w:rsidR="00D82DB7" w:rsidRPr="009E2DFE">
        <w:rPr>
          <w:rFonts w:ascii="Arial" w:hAnsi="Arial" w:cs="Arial"/>
        </w:rPr>
        <w:t>Mitglied des</w:t>
      </w:r>
      <w:r w:rsidRPr="009E2DFE">
        <w:rPr>
          <w:rFonts w:ascii="Arial" w:hAnsi="Arial" w:cs="Arial"/>
        </w:rPr>
        <w:t xml:space="preserve"> Verwaltungsrat</w:t>
      </w:r>
      <w:r w:rsidR="00D82DB7" w:rsidRPr="009E2DFE">
        <w:rPr>
          <w:rFonts w:ascii="Arial" w:hAnsi="Arial" w:cs="Arial"/>
        </w:rPr>
        <w:t>s</w:t>
      </w:r>
      <w:r w:rsidR="008A0D62" w:rsidRPr="009E2DFE">
        <w:rPr>
          <w:rFonts w:ascii="Arial" w:hAnsi="Arial" w:cs="Arial"/>
        </w:rPr>
        <w:t xml:space="preserve"> oder ein sonstiger, </w:t>
      </w:r>
      <w:r w:rsidR="009D10A1" w:rsidRPr="009E2DFE">
        <w:rPr>
          <w:rFonts w:ascii="Arial" w:hAnsi="Arial" w:cs="Arial"/>
        </w:rPr>
        <w:t>a</w:t>
      </w:r>
      <w:r w:rsidR="008A0D62" w:rsidRPr="009E2DFE">
        <w:rPr>
          <w:rFonts w:ascii="Arial" w:hAnsi="Arial" w:cs="Arial"/>
        </w:rPr>
        <w:t xml:space="preserve">n der Generalversammlung </w:t>
      </w:r>
      <w:r w:rsidR="009D10A1" w:rsidRPr="009E2DFE">
        <w:rPr>
          <w:rFonts w:ascii="Arial" w:hAnsi="Arial" w:cs="Arial"/>
        </w:rPr>
        <w:t>zu bestimmender</w:t>
      </w:r>
      <w:r w:rsidR="008A0D62" w:rsidRPr="009E2DFE">
        <w:rPr>
          <w:rFonts w:ascii="Arial" w:hAnsi="Arial" w:cs="Arial"/>
        </w:rPr>
        <w:t xml:space="preserve"> Tagespräsident</w:t>
      </w:r>
      <w:r w:rsidRPr="009E2DFE">
        <w:rPr>
          <w:rFonts w:ascii="Arial" w:hAnsi="Arial" w:cs="Arial"/>
        </w:rPr>
        <w:t>.</w:t>
      </w:r>
    </w:p>
    <w:p w14:paraId="55480452" w14:textId="70E7D707" w:rsidR="00DF4A7C" w:rsidRPr="009E2DFE" w:rsidRDefault="00663725" w:rsidP="00272DEA">
      <w:pPr>
        <w:rPr>
          <w:rFonts w:ascii="Arial" w:hAnsi="Arial" w:cs="Arial"/>
        </w:rPr>
      </w:pPr>
      <w:r w:rsidRPr="009E2DFE">
        <w:rPr>
          <w:rFonts w:ascii="Arial" w:hAnsi="Arial" w:cs="Arial"/>
        </w:rPr>
        <w:t xml:space="preserve">Der </w:t>
      </w:r>
      <w:r w:rsidR="00C87FB3" w:rsidRPr="009E2DFE">
        <w:rPr>
          <w:rFonts w:ascii="Arial" w:hAnsi="Arial" w:cs="Arial"/>
        </w:rPr>
        <w:t xml:space="preserve">Vorsitzende </w:t>
      </w:r>
      <w:r w:rsidR="00DF4A7C" w:rsidRPr="009E2DFE">
        <w:rPr>
          <w:rFonts w:ascii="Arial" w:hAnsi="Arial" w:cs="Arial"/>
        </w:rPr>
        <w:t xml:space="preserve">bezeichnet </w:t>
      </w:r>
      <w:r w:rsidR="008A0D62" w:rsidRPr="009E2DFE">
        <w:rPr>
          <w:rFonts w:ascii="Arial" w:hAnsi="Arial" w:cs="Arial"/>
        </w:rPr>
        <w:t>d</w:t>
      </w:r>
      <w:r w:rsidR="00DF4A7C" w:rsidRPr="009E2DFE">
        <w:rPr>
          <w:rFonts w:ascii="Arial" w:hAnsi="Arial" w:cs="Arial"/>
        </w:rPr>
        <w:t>en Protokollf</w:t>
      </w:r>
      <w:r w:rsidR="00760639" w:rsidRPr="009E2DFE">
        <w:rPr>
          <w:rFonts w:ascii="Arial" w:hAnsi="Arial" w:cs="Arial"/>
        </w:rPr>
        <w:t>ührer</w:t>
      </w:r>
      <w:r w:rsidR="008A0D62" w:rsidRPr="009E2DFE">
        <w:rPr>
          <w:rFonts w:ascii="Arial" w:hAnsi="Arial" w:cs="Arial"/>
        </w:rPr>
        <w:t xml:space="preserve"> und die Stimmenzähler</w:t>
      </w:r>
      <w:r w:rsidR="00760639" w:rsidRPr="009E2DFE">
        <w:rPr>
          <w:rFonts w:ascii="Arial" w:hAnsi="Arial" w:cs="Arial"/>
        </w:rPr>
        <w:t>. Das Protokoll hat F</w:t>
      </w:r>
      <w:r w:rsidRPr="009E2DFE">
        <w:rPr>
          <w:rFonts w:ascii="Arial" w:hAnsi="Arial" w:cs="Arial"/>
        </w:rPr>
        <w:t>olgen</w:t>
      </w:r>
      <w:r w:rsidR="00DF4A7C" w:rsidRPr="009E2DFE">
        <w:rPr>
          <w:rFonts w:ascii="Arial" w:hAnsi="Arial" w:cs="Arial"/>
        </w:rPr>
        <w:t>des festzuhalten:</w:t>
      </w:r>
    </w:p>
    <w:p w14:paraId="176B0737" w14:textId="43A7A200" w:rsidR="00682CBA" w:rsidRPr="009E2DFE" w:rsidRDefault="00682CBA" w:rsidP="006A0E3A">
      <w:pPr>
        <w:numPr>
          <w:ilvl w:val="0"/>
          <w:numId w:val="11"/>
        </w:numPr>
        <w:tabs>
          <w:tab w:val="clear" w:pos="360"/>
        </w:tabs>
        <w:spacing w:after="120"/>
        <w:ind w:left="448" w:hanging="448"/>
        <w:rPr>
          <w:rFonts w:ascii="Arial" w:hAnsi="Arial" w:cs="Arial"/>
        </w:rPr>
      </w:pPr>
      <w:bookmarkStart w:id="52" w:name="_Hlk120027619"/>
      <w:bookmarkStart w:id="53" w:name="_Hlk120027647"/>
      <w:r w:rsidRPr="009E2DFE">
        <w:rPr>
          <w:rFonts w:ascii="Arial" w:hAnsi="Arial" w:cs="Arial"/>
        </w:rPr>
        <w:t>das Datum, den Beginn und das Ende sowie die Art und den Ort der Generalversammlung;</w:t>
      </w:r>
    </w:p>
    <w:bookmarkEnd w:id="52"/>
    <w:p w14:paraId="46DA984D" w14:textId="306080F9" w:rsidR="00DF4A7C" w:rsidRPr="009E2DFE" w:rsidRDefault="00682CBA" w:rsidP="006A0E3A">
      <w:pPr>
        <w:numPr>
          <w:ilvl w:val="0"/>
          <w:numId w:val="11"/>
        </w:numPr>
        <w:tabs>
          <w:tab w:val="clear" w:pos="360"/>
        </w:tabs>
        <w:spacing w:after="120"/>
        <w:ind w:left="448" w:hanging="448"/>
        <w:rPr>
          <w:rFonts w:ascii="Arial" w:hAnsi="Arial" w:cs="Arial"/>
        </w:rPr>
      </w:pPr>
      <w:r w:rsidRPr="009E2DFE">
        <w:rPr>
          <w:rFonts w:ascii="Arial" w:hAnsi="Arial" w:cs="Arial"/>
        </w:rPr>
        <w:t xml:space="preserve">die </w:t>
      </w:r>
      <w:r w:rsidR="00DF4A7C" w:rsidRPr="009E2DFE">
        <w:rPr>
          <w:rFonts w:ascii="Arial" w:hAnsi="Arial" w:cs="Arial"/>
        </w:rPr>
        <w:t xml:space="preserve">Anzahl, </w:t>
      </w:r>
      <w:r w:rsidRPr="009E2DFE">
        <w:rPr>
          <w:rFonts w:ascii="Arial" w:hAnsi="Arial" w:cs="Arial"/>
        </w:rPr>
        <w:t xml:space="preserve">die </w:t>
      </w:r>
      <w:r w:rsidR="00DF4A7C" w:rsidRPr="009E2DFE">
        <w:rPr>
          <w:rFonts w:ascii="Arial" w:hAnsi="Arial" w:cs="Arial"/>
        </w:rPr>
        <w:t xml:space="preserve">Art, </w:t>
      </w:r>
      <w:r w:rsidRPr="009E2DFE">
        <w:rPr>
          <w:rFonts w:ascii="Arial" w:hAnsi="Arial" w:cs="Arial"/>
        </w:rPr>
        <w:t xml:space="preserve">den </w:t>
      </w:r>
      <w:r w:rsidR="00DF4A7C" w:rsidRPr="009E2DFE">
        <w:rPr>
          <w:rFonts w:ascii="Arial" w:hAnsi="Arial" w:cs="Arial"/>
        </w:rPr>
        <w:t xml:space="preserve">Nennwert und </w:t>
      </w:r>
      <w:r w:rsidRPr="009E2DFE">
        <w:rPr>
          <w:rFonts w:ascii="Arial" w:hAnsi="Arial" w:cs="Arial"/>
        </w:rPr>
        <w:t xml:space="preserve">die </w:t>
      </w:r>
      <w:r w:rsidR="00DF4A7C" w:rsidRPr="009E2DFE">
        <w:rPr>
          <w:rFonts w:ascii="Arial" w:hAnsi="Arial" w:cs="Arial"/>
        </w:rPr>
        <w:t xml:space="preserve">Kategorie der </w:t>
      </w:r>
      <w:r w:rsidRPr="009E2DFE">
        <w:rPr>
          <w:rFonts w:ascii="Arial" w:hAnsi="Arial" w:cs="Arial"/>
        </w:rPr>
        <w:t xml:space="preserve">vertretenen </w:t>
      </w:r>
      <w:r w:rsidR="00DF4A7C" w:rsidRPr="009E2DFE">
        <w:rPr>
          <w:rFonts w:ascii="Arial" w:hAnsi="Arial" w:cs="Arial"/>
        </w:rPr>
        <w:t xml:space="preserve">Aktien, </w:t>
      </w:r>
      <w:r w:rsidRPr="009E2DFE">
        <w:rPr>
          <w:rFonts w:ascii="Arial" w:hAnsi="Arial" w:cs="Arial"/>
        </w:rPr>
        <w:t xml:space="preserve">unter Angabe der Aktien, die vom unabhängigen Stimmrechtsvertreter, </w:t>
      </w:r>
      <w:r w:rsidR="00DF4A7C" w:rsidRPr="009E2DFE">
        <w:rPr>
          <w:rFonts w:ascii="Arial" w:hAnsi="Arial" w:cs="Arial"/>
        </w:rPr>
        <w:t xml:space="preserve">von </w:t>
      </w:r>
      <w:r w:rsidRPr="009E2DFE">
        <w:rPr>
          <w:rFonts w:ascii="Arial" w:hAnsi="Arial" w:cs="Arial"/>
        </w:rPr>
        <w:t xml:space="preserve">den </w:t>
      </w:r>
      <w:r w:rsidR="00DF4A7C" w:rsidRPr="009E2DFE">
        <w:rPr>
          <w:rFonts w:ascii="Arial" w:hAnsi="Arial" w:cs="Arial"/>
        </w:rPr>
        <w:t>Organ</w:t>
      </w:r>
      <w:r w:rsidR="00842B0B" w:rsidRPr="009E2DFE">
        <w:rPr>
          <w:rFonts w:ascii="Arial" w:hAnsi="Arial" w:cs="Arial"/>
        </w:rPr>
        <w:t>stimmrechtsvertretern</w:t>
      </w:r>
      <w:r w:rsidRPr="009E2DFE">
        <w:rPr>
          <w:rFonts w:ascii="Arial" w:hAnsi="Arial" w:cs="Arial"/>
        </w:rPr>
        <w:t xml:space="preserve"> oder </w:t>
      </w:r>
      <w:r w:rsidR="00DF4A7C" w:rsidRPr="009E2DFE">
        <w:rPr>
          <w:rFonts w:ascii="Arial" w:hAnsi="Arial" w:cs="Arial"/>
        </w:rPr>
        <w:t xml:space="preserve">von </w:t>
      </w:r>
      <w:r w:rsidRPr="009E2DFE">
        <w:rPr>
          <w:rFonts w:ascii="Arial" w:hAnsi="Arial" w:cs="Arial"/>
        </w:rPr>
        <w:t xml:space="preserve">den </w:t>
      </w:r>
      <w:r w:rsidR="00DF4A7C" w:rsidRPr="009E2DFE">
        <w:rPr>
          <w:rFonts w:ascii="Arial" w:hAnsi="Arial" w:cs="Arial"/>
        </w:rPr>
        <w:t>Depotvertretern vertreten werden;</w:t>
      </w:r>
    </w:p>
    <w:p w14:paraId="4B11ABFF" w14:textId="5865A7E4" w:rsidR="00DF4A7C" w:rsidRPr="009E2DFE" w:rsidRDefault="00DF4A7C" w:rsidP="006A0E3A">
      <w:pPr>
        <w:numPr>
          <w:ilvl w:val="0"/>
          <w:numId w:val="11"/>
        </w:numPr>
        <w:tabs>
          <w:tab w:val="clear" w:pos="360"/>
        </w:tabs>
        <w:spacing w:after="120"/>
        <w:ind w:left="448" w:hanging="448"/>
        <w:rPr>
          <w:rFonts w:ascii="Arial" w:hAnsi="Arial" w:cs="Arial"/>
        </w:rPr>
      </w:pPr>
      <w:r w:rsidRPr="009E2DFE">
        <w:rPr>
          <w:rFonts w:ascii="Arial" w:hAnsi="Arial" w:cs="Arial"/>
        </w:rPr>
        <w:t>die Beschlüsse und die Wahlergebnisse;</w:t>
      </w:r>
    </w:p>
    <w:p w14:paraId="0000304E" w14:textId="717F93DE" w:rsidR="00DF4A7C" w:rsidRPr="009E2DFE" w:rsidRDefault="00DF4A7C" w:rsidP="006A0E3A">
      <w:pPr>
        <w:numPr>
          <w:ilvl w:val="0"/>
          <w:numId w:val="11"/>
        </w:numPr>
        <w:tabs>
          <w:tab w:val="clear" w:pos="360"/>
        </w:tabs>
        <w:spacing w:after="120"/>
        <w:ind w:left="448" w:hanging="448"/>
        <w:rPr>
          <w:rFonts w:ascii="Arial" w:hAnsi="Arial" w:cs="Arial"/>
        </w:rPr>
      </w:pPr>
      <w:r w:rsidRPr="009E2DFE">
        <w:rPr>
          <w:rFonts w:ascii="Arial" w:hAnsi="Arial" w:cs="Arial"/>
        </w:rPr>
        <w:t xml:space="preserve">die </w:t>
      </w:r>
      <w:r w:rsidR="00682CBA" w:rsidRPr="009E2DFE">
        <w:rPr>
          <w:rFonts w:ascii="Arial" w:hAnsi="Arial" w:cs="Arial"/>
        </w:rPr>
        <w:t xml:space="preserve">in der Generalversammlung gestellten </w:t>
      </w:r>
      <w:r w:rsidRPr="009E2DFE">
        <w:rPr>
          <w:rFonts w:ascii="Arial" w:hAnsi="Arial" w:cs="Arial"/>
        </w:rPr>
        <w:t>Begehren um Auskunft und die darauf erteilten Antworten;</w:t>
      </w:r>
    </w:p>
    <w:p w14:paraId="2249CB92" w14:textId="01408E6D" w:rsidR="00DF4A7C" w:rsidRPr="009E2DFE" w:rsidRDefault="00DF4A7C" w:rsidP="006A0E3A">
      <w:pPr>
        <w:numPr>
          <w:ilvl w:val="0"/>
          <w:numId w:val="11"/>
        </w:numPr>
        <w:tabs>
          <w:tab w:val="clear" w:pos="360"/>
        </w:tabs>
        <w:spacing w:after="120"/>
        <w:ind w:left="448" w:hanging="448"/>
        <w:rPr>
          <w:rFonts w:ascii="Arial" w:hAnsi="Arial" w:cs="Arial"/>
        </w:rPr>
      </w:pPr>
      <w:r w:rsidRPr="009E2DFE">
        <w:rPr>
          <w:rFonts w:ascii="Arial" w:hAnsi="Arial" w:cs="Arial"/>
        </w:rPr>
        <w:t>die von den Aktionären zu Protokoll gegebenen Erklärungen</w:t>
      </w:r>
      <w:r w:rsidR="00682CBA" w:rsidRPr="009E2DFE">
        <w:rPr>
          <w:rFonts w:ascii="Arial" w:hAnsi="Arial" w:cs="Arial"/>
        </w:rPr>
        <w:t>;</w:t>
      </w:r>
    </w:p>
    <w:p w14:paraId="183B79EB" w14:textId="5E5BD296" w:rsidR="00682CBA" w:rsidRPr="009E2DFE" w:rsidRDefault="00682CBA" w:rsidP="006A0E3A">
      <w:pPr>
        <w:numPr>
          <w:ilvl w:val="0"/>
          <w:numId w:val="11"/>
        </w:numPr>
        <w:tabs>
          <w:tab w:val="clear" w:pos="360"/>
        </w:tabs>
        <w:ind w:left="448" w:hanging="448"/>
        <w:rPr>
          <w:rFonts w:ascii="Arial" w:hAnsi="Arial" w:cs="Arial"/>
        </w:rPr>
      </w:pPr>
      <w:r w:rsidRPr="009E2DFE">
        <w:rPr>
          <w:rFonts w:ascii="Arial" w:hAnsi="Arial" w:cs="Arial"/>
        </w:rPr>
        <w:t>relevante technische Probleme, die bei der Durchführung der Generalversammlung auftreten.</w:t>
      </w:r>
    </w:p>
    <w:bookmarkEnd w:id="53"/>
    <w:p w14:paraId="04137277" w14:textId="24619782" w:rsidR="00DF4A7C" w:rsidRPr="009E2DFE" w:rsidRDefault="00DF4A7C" w:rsidP="00272DEA">
      <w:pPr>
        <w:rPr>
          <w:rFonts w:ascii="Arial" w:hAnsi="Arial" w:cs="Arial"/>
        </w:rPr>
      </w:pPr>
      <w:r w:rsidRPr="009E2DFE">
        <w:rPr>
          <w:rFonts w:ascii="Arial" w:hAnsi="Arial" w:cs="Arial"/>
        </w:rPr>
        <w:t>Das Protokoll ist vom Vorsitzenden und vom Protokollführer zu unterzeichnen.</w:t>
      </w:r>
      <w:r w:rsidR="001813DC" w:rsidRPr="009E2DFE">
        <w:rPr>
          <w:rFonts w:ascii="Arial" w:hAnsi="Arial" w:cs="Arial"/>
        </w:rPr>
        <w:t xml:space="preserve"> Jeder Aktionär kann verlangen, dass ihm das Protokoll innerhalb von 30 Tagen nach der Generalversammlung zugänglich gemacht wird.</w:t>
      </w:r>
    </w:p>
    <w:p w14:paraId="791AF8FF" w14:textId="14A39402" w:rsidR="00DF4A7C" w:rsidRPr="009E2DFE" w:rsidRDefault="00DF4A7C" w:rsidP="00222D6D">
      <w:pPr>
        <w:pStyle w:val="berschrift4"/>
        <w:rPr>
          <w:rFonts w:ascii="Arial" w:hAnsi="Arial" w:cs="Arial"/>
        </w:rPr>
      </w:pPr>
      <w:bookmarkStart w:id="54" w:name="_Ref119647639"/>
      <w:bookmarkStart w:id="55" w:name="_Toc138915260"/>
      <w:r w:rsidRPr="009E2DFE">
        <w:rPr>
          <w:rFonts w:ascii="Arial" w:hAnsi="Arial" w:cs="Arial"/>
        </w:rPr>
        <w:t>Beschlussfassung</w:t>
      </w:r>
      <w:bookmarkEnd w:id="54"/>
      <w:bookmarkEnd w:id="55"/>
    </w:p>
    <w:p w14:paraId="1ACF5091" w14:textId="67532CFA" w:rsidR="00DF4A7C" w:rsidRPr="009E2DFE" w:rsidRDefault="003B7F19" w:rsidP="00272DEA">
      <w:pPr>
        <w:rPr>
          <w:rFonts w:ascii="Arial" w:hAnsi="Arial" w:cs="Arial"/>
        </w:rPr>
      </w:pPr>
      <w:r w:rsidRPr="009E2DFE">
        <w:rPr>
          <w:rFonts w:ascii="Arial" w:hAnsi="Arial" w:cs="Arial"/>
        </w:rPr>
        <w:t xml:space="preserve">Die Generalversammlung fasst ihre Beschlüsse und vollzieht ihre Wahlen, soweit </w:t>
      </w:r>
      <w:r w:rsidR="001813DC" w:rsidRPr="009E2DFE">
        <w:rPr>
          <w:rFonts w:ascii="Arial" w:hAnsi="Arial" w:cs="Arial"/>
        </w:rPr>
        <w:t>das</w:t>
      </w:r>
      <w:r w:rsidRPr="009E2DFE">
        <w:rPr>
          <w:rFonts w:ascii="Arial" w:hAnsi="Arial" w:cs="Arial"/>
        </w:rPr>
        <w:t xml:space="preserve"> Gesetz oder die Statuten es </w:t>
      </w:r>
      <w:r w:rsidR="001813DC" w:rsidRPr="009E2DFE">
        <w:rPr>
          <w:rFonts w:ascii="Arial" w:hAnsi="Arial" w:cs="Arial"/>
        </w:rPr>
        <w:t xml:space="preserve">nicht </w:t>
      </w:r>
      <w:r w:rsidRPr="009E2DFE">
        <w:rPr>
          <w:rFonts w:ascii="Arial" w:hAnsi="Arial" w:cs="Arial"/>
        </w:rPr>
        <w:t xml:space="preserve">anders bestimmen, mit der Mehrheit der </w:t>
      </w:r>
      <w:r w:rsidR="005D6AAE" w:rsidRPr="009E2DFE">
        <w:rPr>
          <w:rFonts w:ascii="Arial" w:hAnsi="Arial" w:cs="Arial"/>
        </w:rPr>
        <w:t xml:space="preserve">vertretenen </w:t>
      </w:r>
      <w:r w:rsidRPr="009E2DFE">
        <w:rPr>
          <w:rFonts w:ascii="Arial" w:hAnsi="Arial" w:cs="Arial"/>
        </w:rPr>
        <w:t>Aktienstimmen. Bei Abstimmungen gilt ein Antrag im Fall von Stimmengleichheit als abgelehnt. Bei Wahlen entscheidet in einem zweiten Wahlgang das relative Mehr, anschliessend das Los.</w:t>
      </w:r>
    </w:p>
    <w:p w14:paraId="1E527CF4" w14:textId="77777777" w:rsidR="00DF4A7C" w:rsidRPr="009E2DFE" w:rsidRDefault="00DF4A7C" w:rsidP="00272DEA">
      <w:pPr>
        <w:rPr>
          <w:rFonts w:ascii="Arial" w:hAnsi="Arial" w:cs="Arial"/>
        </w:rPr>
      </w:pPr>
      <w:r w:rsidRPr="009E2DFE">
        <w:rPr>
          <w:rFonts w:ascii="Arial" w:hAnsi="Arial" w:cs="Arial"/>
        </w:rPr>
        <w:t>Abstimmungen und Wahlen finden offen statt, sofern die Generalversammlung nicht etwas anderes beschliesst.</w:t>
      </w:r>
    </w:p>
    <w:p w14:paraId="5D9071E8" w14:textId="16362955" w:rsidR="00DF4A7C" w:rsidRPr="009E2DFE" w:rsidRDefault="00DF4A7C" w:rsidP="00272DEA">
      <w:pPr>
        <w:rPr>
          <w:rFonts w:ascii="Arial" w:hAnsi="Arial" w:cs="Arial"/>
        </w:rPr>
      </w:pPr>
      <w:bookmarkStart w:id="56" w:name="_Hlk120028003"/>
      <w:r w:rsidRPr="009E2DFE">
        <w:rPr>
          <w:rFonts w:ascii="Arial" w:hAnsi="Arial" w:cs="Arial"/>
        </w:rPr>
        <w:t xml:space="preserve">Folgende Beschlüsse der Generalversammlung bedürfen zu ihrer Gültigkeit mindestens </w:t>
      </w:r>
      <w:r w:rsidR="00026216" w:rsidRPr="009E2DFE">
        <w:rPr>
          <w:rFonts w:ascii="Arial" w:hAnsi="Arial" w:cs="Arial"/>
        </w:rPr>
        <w:t xml:space="preserve">2/3 </w:t>
      </w:r>
      <w:r w:rsidRPr="009E2DFE">
        <w:rPr>
          <w:rFonts w:ascii="Arial" w:hAnsi="Arial" w:cs="Arial"/>
        </w:rPr>
        <w:t xml:space="preserve">der </w:t>
      </w:r>
      <w:r w:rsidR="00026216" w:rsidRPr="009E2DFE">
        <w:rPr>
          <w:rFonts w:ascii="Arial" w:hAnsi="Arial" w:cs="Arial"/>
        </w:rPr>
        <w:t xml:space="preserve">vertretenen </w:t>
      </w:r>
      <w:r w:rsidRPr="009E2DFE">
        <w:rPr>
          <w:rFonts w:ascii="Arial" w:hAnsi="Arial" w:cs="Arial"/>
        </w:rPr>
        <w:t xml:space="preserve">Stimmen und </w:t>
      </w:r>
      <w:r w:rsidR="006C343B" w:rsidRPr="009E2DFE">
        <w:rPr>
          <w:rFonts w:ascii="Arial" w:hAnsi="Arial" w:cs="Arial"/>
        </w:rPr>
        <w:t xml:space="preserve">der </w:t>
      </w:r>
      <w:r w:rsidRPr="009E2DFE">
        <w:rPr>
          <w:rFonts w:ascii="Arial" w:hAnsi="Arial" w:cs="Arial"/>
        </w:rPr>
        <w:t xml:space="preserve">Mehrheit der </w:t>
      </w:r>
      <w:r w:rsidR="00026216" w:rsidRPr="009E2DFE">
        <w:rPr>
          <w:rFonts w:ascii="Arial" w:hAnsi="Arial" w:cs="Arial"/>
        </w:rPr>
        <w:t xml:space="preserve">vertretenen </w:t>
      </w:r>
      <w:r w:rsidRPr="009E2DFE">
        <w:rPr>
          <w:rFonts w:ascii="Arial" w:hAnsi="Arial" w:cs="Arial"/>
        </w:rPr>
        <w:t>Aktiennennwerte:</w:t>
      </w:r>
    </w:p>
    <w:p w14:paraId="096EC63F" w14:textId="77777777" w:rsidR="00DF4A7C" w:rsidRPr="009E2DFE" w:rsidRDefault="00DF4A7C" w:rsidP="00195800">
      <w:pPr>
        <w:numPr>
          <w:ilvl w:val="0"/>
          <w:numId w:val="16"/>
        </w:numPr>
        <w:tabs>
          <w:tab w:val="clear" w:pos="360"/>
        </w:tabs>
        <w:spacing w:after="120"/>
        <w:ind w:left="448" w:hanging="448"/>
        <w:rPr>
          <w:rFonts w:ascii="Arial" w:hAnsi="Arial" w:cs="Arial"/>
        </w:rPr>
      </w:pPr>
      <w:r w:rsidRPr="009E2DFE">
        <w:rPr>
          <w:rFonts w:ascii="Arial" w:hAnsi="Arial" w:cs="Arial"/>
        </w:rPr>
        <w:t>die Änderung des Gesellschaftszwecks;</w:t>
      </w:r>
    </w:p>
    <w:p w14:paraId="3912BF80" w14:textId="36DC57E7" w:rsidR="003E7E9F" w:rsidRPr="009E2DFE" w:rsidRDefault="00DF4A7C" w:rsidP="00195800">
      <w:pPr>
        <w:numPr>
          <w:ilvl w:val="0"/>
          <w:numId w:val="16"/>
        </w:numPr>
        <w:tabs>
          <w:tab w:val="clear" w:pos="360"/>
        </w:tabs>
        <w:spacing w:after="120"/>
        <w:ind w:left="448" w:hanging="448"/>
        <w:rPr>
          <w:rFonts w:ascii="Arial" w:hAnsi="Arial" w:cs="Arial"/>
        </w:rPr>
      </w:pPr>
      <w:r w:rsidRPr="009E2DFE">
        <w:rPr>
          <w:rFonts w:ascii="Arial" w:hAnsi="Arial" w:cs="Arial"/>
        </w:rPr>
        <w:t xml:space="preserve">die </w:t>
      </w:r>
      <w:r w:rsidR="003E7E9F" w:rsidRPr="009E2DFE">
        <w:rPr>
          <w:rFonts w:ascii="Arial" w:hAnsi="Arial" w:cs="Arial"/>
        </w:rPr>
        <w:t>Zusammenlegung von Aktien, soweit dafür nicht die Zustimmung aller betroffenen Aktionäre erforderlich ist</w:t>
      </w:r>
      <w:r w:rsidRPr="009E2DFE">
        <w:rPr>
          <w:rFonts w:ascii="Arial" w:hAnsi="Arial" w:cs="Arial"/>
        </w:rPr>
        <w:t>;</w:t>
      </w:r>
    </w:p>
    <w:p w14:paraId="46EE642F" w14:textId="3E251155" w:rsidR="003E7E9F" w:rsidRPr="009E2DFE" w:rsidRDefault="003E7E9F" w:rsidP="00195800">
      <w:pPr>
        <w:numPr>
          <w:ilvl w:val="0"/>
          <w:numId w:val="16"/>
        </w:numPr>
        <w:tabs>
          <w:tab w:val="clear" w:pos="360"/>
        </w:tabs>
        <w:spacing w:after="120"/>
        <w:ind w:left="448" w:hanging="448"/>
        <w:rPr>
          <w:rFonts w:ascii="Arial" w:hAnsi="Arial" w:cs="Arial"/>
        </w:rPr>
      </w:pPr>
      <w:r w:rsidRPr="009E2DFE">
        <w:rPr>
          <w:rFonts w:ascii="Arial" w:hAnsi="Arial" w:cs="Arial"/>
        </w:rPr>
        <w:t>die Kapitalerhöhung aus Eigenkapital, gegen Sacheinlage</w:t>
      </w:r>
      <w:r w:rsidR="001813DC" w:rsidRPr="009E2DFE">
        <w:rPr>
          <w:rFonts w:ascii="Arial" w:hAnsi="Arial" w:cs="Arial"/>
        </w:rPr>
        <w:t>n</w:t>
      </w:r>
      <w:r w:rsidRPr="009E2DFE">
        <w:rPr>
          <w:rFonts w:ascii="Arial" w:hAnsi="Arial" w:cs="Arial"/>
        </w:rPr>
        <w:t xml:space="preserve"> oder durch Verrechnung mit einer Forderung und die Gewährung von besonderen Vorteilen;</w:t>
      </w:r>
    </w:p>
    <w:p w14:paraId="4BB70F0C" w14:textId="2F16D09B" w:rsidR="003E7E9F" w:rsidRPr="009E2DFE" w:rsidRDefault="003E7E9F" w:rsidP="00195800">
      <w:pPr>
        <w:numPr>
          <w:ilvl w:val="0"/>
          <w:numId w:val="16"/>
        </w:numPr>
        <w:tabs>
          <w:tab w:val="clear" w:pos="360"/>
        </w:tabs>
        <w:spacing w:after="120"/>
        <w:ind w:left="448" w:hanging="448"/>
        <w:rPr>
          <w:rFonts w:ascii="Arial" w:hAnsi="Arial" w:cs="Arial"/>
        </w:rPr>
      </w:pPr>
      <w:r w:rsidRPr="009E2DFE">
        <w:rPr>
          <w:rFonts w:ascii="Arial" w:hAnsi="Arial" w:cs="Arial"/>
        </w:rPr>
        <w:lastRenderedPageBreak/>
        <w:t>die Einschränkung oder Aufhebung des Bezugsrechts;</w:t>
      </w:r>
    </w:p>
    <w:p w14:paraId="647CBAD9" w14:textId="676652FE" w:rsidR="003E7E9F" w:rsidRPr="009E2DFE" w:rsidRDefault="003E7E9F" w:rsidP="00195800">
      <w:pPr>
        <w:numPr>
          <w:ilvl w:val="0"/>
          <w:numId w:val="16"/>
        </w:numPr>
        <w:tabs>
          <w:tab w:val="clear" w:pos="360"/>
        </w:tabs>
        <w:spacing w:after="120"/>
        <w:ind w:left="448" w:hanging="448"/>
        <w:rPr>
          <w:rFonts w:ascii="Arial" w:hAnsi="Arial" w:cs="Arial"/>
        </w:rPr>
      </w:pPr>
      <w:bookmarkStart w:id="57" w:name="_Ref119647680"/>
      <w:r w:rsidRPr="009E2DFE">
        <w:rPr>
          <w:rFonts w:ascii="Arial" w:hAnsi="Arial" w:cs="Arial"/>
        </w:rPr>
        <w:t>die Einführung eines bedingten Kapitals</w:t>
      </w:r>
      <w:r w:rsidR="001813DC" w:rsidRPr="009E2DFE">
        <w:rPr>
          <w:rFonts w:ascii="Arial" w:hAnsi="Arial" w:cs="Arial"/>
        </w:rPr>
        <w:t xml:space="preserve"> oder</w:t>
      </w:r>
      <w:r w:rsidRPr="009E2DFE">
        <w:rPr>
          <w:rFonts w:ascii="Arial" w:hAnsi="Arial" w:cs="Arial"/>
        </w:rPr>
        <w:t xml:space="preserve"> eines Kapitalbands;</w:t>
      </w:r>
      <w:bookmarkEnd w:id="57"/>
    </w:p>
    <w:p w14:paraId="0D910656" w14:textId="7CFE6024" w:rsidR="003E7E9F" w:rsidRPr="009E2DFE" w:rsidRDefault="003E7E9F" w:rsidP="00195800">
      <w:pPr>
        <w:numPr>
          <w:ilvl w:val="0"/>
          <w:numId w:val="16"/>
        </w:numPr>
        <w:tabs>
          <w:tab w:val="clear" w:pos="360"/>
        </w:tabs>
        <w:spacing w:after="120"/>
        <w:ind w:left="448" w:hanging="448"/>
        <w:rPr>
          <w:rFonts w:ascii="Arial" w:hAnsi="Arial" w:cs="Arial"/>
        </w:rPr>
      </w:pPr>
      <w:r w:rsidRPr="009E2DFE">
        <w:rPr>
          <w:rFonts w:ascii="Arial" w:hAnsi="Arial" w:cs="Arial"/>
        </w:rPr>
        <w:t>die Umwandlung von Partizipationsscheinen in Aktien;</w:t>
      </w:r>
    </w:p>
    <w:p w14:paraId="28C187A3" w14:textId="714A6AEC" w:rsidR="00DF4A7C" w:rsidRPr="009E2DFE" w:rsidRDefault="00DF4A7C" w:rsidP="00195800">
      <w:pPr>
        <w:numPr>
          <w:ilvl w:val="0"/>
          <w:numId w:val="16"/>
        </w:numPr>
        <w:tabs>
          <w:tab w:val="clear" w:pos="360"/>
        </w:tabs>
        <w:spacing w:after="120"/>
        <w:ind w:left="448" w:hanging="448"/>
        <w:rPr>
          <w:rFonts w:ascii="Arial" w:hAnsi="Arial" w:cs="Arial"/>
        </w:rPr>
      </w:pPr>
      <w:r w:rsidRPr="009E2DFE">
        <w:rPr>
          <w:rFonts w:ascii="Arial" w:hAnsi="Arial" w:cs="Arial"/>
        </w:rPr>
        <w:t>die Beschränkung der Übertragbarkeit von Namenaktien;</w:t>
      </w:r>
    </w:p>
    <w:p w14:paraId="4EF4D36C" w14:textId="0933C31E" w:rsidR="00115E00" w:rsidRPr="009E2DFE" w:rsidRDefault="00115E00" w:rsidP="00195800">
      <w:pPr>
        <w:numPr>
          <w:ilvl w:val="0"/>
          <w:numId w:val="16"/>
        </w:numPr>
        <w:tabs>
          <w:tab w:val="clear" w:pos="360"/>
        </w:tabs>
        <w:spacing w:after="120"/>
        <w:ind w:left="448" w:hanging="448"/>
        <w:rPr>
          <w:rFonts w:ascii="Arial" w:hAnsi="Arial" w:cs="Arial"/>
        </w:rPr>
      </w:pPr>
      <w:r w:rsidRPr="009E2DFE">
        <w:rPr>
          <w:rFonts w:ascii="Arial" w:hAnsi="Arial" w:cs="Arial"/>
        </w:rPr>
        <w:t>die Einführung von Stimmrechtsaktien;</w:t>
      </w:r>
    </w:p>
    <w:p w14:paraId="21D10E06" w14:textId="27415383" w:rsidR="00115E00" w:rsidRPr="009E2DFE" w:rsidRDefault="00115E00" w:rsidP="00195800">
      <w:pPr>
        <w:numPr>
          <w:ilvl w:val="0"/>
          <w:numId w:val="16"/>
        </w:numPr>
        <w:tabs>
          <w:tab w:val="clear" w:pos="360"/>
        </w:tabs>
        <w:spacing w:after="120"/>
        <w:ind w:left="448" w:hanging="448"/>
        <w:rPr>
          <w:rFonts w:ascii="Arial" w:hAnsi="Arial" w:cs="Arial"/>
        </w:rPr>
      </w:pPr>
      <w:bookmarkStart w:id="58" w:name="_Ref119647686"/>
      <w:r w:rsidRPr="009E2DFE">
        <w:rPr>
          <w:rFonts w:ascii="Arial" w:hAnsi="Arial" w:cs="Arial"/>
        </w:rPr>
        <w:t>der Wechsel der Währung des Aktienkapitals;</w:t>
      </w:r>
      <w:bookmarkEnd w:id="58"/>
    </w:p>
    <w:p w14:paraId="102D9CAA" w14:textId="4C8647C2" w:rsidR="00115E00" w:rsidRPr="009E2DFE" w:rsidRDefault="00115E00" w:rsidP="00195800">
      <w:pPr>
        <w:numPr>
          <w:ilvl w:val="0"/>
          <w:numId w:val="16"/>
        </w:numPr>
        <w:tabs>
          <w:tab w:val="clear" w:pos="360"/>
        </w:tabs>
        <w:spacing w:after="120"/>
        <w:ind w:left="448" w:hanging="448"/>
        <w:rPr>
          <w:rFonts w:ascii="Arial" w:hAnsi="Arial" w:cs="Arial"/>
        </w:rPr>
      </w:pPr>
      <w:bookmarkStart w:id="59" w:name="_Ref119647695"/>
      <w:r w:rsidRPr="009E2DFE">
        <w:rPr>
          <w:rFonts w:ascii="Arial" w:hAnsi="Arial" w:cs="Arial"/>
        </w:rPr>
        <w:t>die Einführung des Stichentscheids des Vorsitzenden in der Generalversammlung;</w:t>
      </w:r>
      <w:bookmarkEnd w:id="59"/>
    </w:p>
    <w:p w14:paraId="567BB2BE" w14:textId="43E7FFAA" w:rsidR="00115E00" w:rsidRPr="009E2DFE" w:rsidRDefault="00115E00" w:rsidP="00195800">
      <w:pPr>
        <w:numPr>
          <w:ilvl w:val="0"/>
          <w:numId w:val="16"/>
        </w:numPr>
        <w:tabs>
          <w:tab w:val="clear" w:pos="360"/>
        </w:tabs>
        <w:spacing w:after="120"/>
        <w:ind w:left="448" w:hanging="448"/>
        <w:rPr>
          <w:rFonts w:ascii="Arial" w:hAnsi="Arial" w:cs="Arial"/>
        </w:rPr>
      </w:pPr>
      <w:bookmarkStart w:id="60" w:name="_Ref119647697"/>
      <w:r w:rsidRPr="009E2DFE">
        <w:rPr>
          <w:rFonts w:ascii="Arial" w:hAnsi="Arial" w:cs="Arial"/>
        </w:rPr>
        <w:t>eine Statutenbestimmung zur Durchführung der Ge</w:t>
      </w:r>
      <w:r w:rsidR="00FD09B4" w:rsidRPr="009E2DFE">
        <w:rPr>
          <w:rFonts w:ascii="Arial" w:hAnsi="Arial" w:cs="Arial"/>
        </w:rPr>
        <w:t>n</w:t>
      </w:r>
      <w:r w:rsidRPr="009E2DFE">
        <w:rPr>
          <w:rFonts w:ascii="Arial" w:hAnsi="Arial" w:cs="Arial"/>
        </w:rPr>
        <w:t>eralversammlung im Ausland;</w:t>
      </w:r>
      <w:bookmarkEnd w:id="60"/>
    </w:p>
    <w:p w14:paraId="2C69F664" w14:textId="454C0FF8" w:rsidR="00B24D44" w:rsidRPr="009E2DFE" w:rsidRDefault="00DF4A7C" w:rsidP="00195800">
      <w:pPr>
        <w:numPr>
          <w:ilvl w:val="0"/>
          <w:numId w:val="16"/>
        </w:numPr>
        <w:tabs>
          <w:tab w:val="clear" w:pos="360"/>
        </w:tabs>
        <w:spacing w:after="120"/>
        <w:ind w:left="448" w:hanging="448"/>
        <w:rPr>
          <w:rFonts w:ascii="Arial" w:hAnsi="Arial" w:cs="Arial"/>
        </w:rPr>
      </w:pPr>
      <w:r w:rsidRPr="009E2DFE">
        <w:rPr>
          <w:rFonts w:ascii="Arial" w:hAnsi="Arial" w:cs="Arial"/>
        </w:rPr>
        <w:t>d</w:t>
      </w:r>
      <w:r w:rsidR="007B6DB6" w:rsidRPr="009E2DFE">
        <w:rPr>
          <w:rFonts w:ascii="Arial" w:hAnsi="Arial" w:cs="Arial"/>
        </w:rPr>
        <w:t>ie Verlegung des Sitzes</w:t>
      </w:r>
      <w:r w:rsidR="00115E00" w:rsidRPr="009E2DFE">
        <w:rPr>
          <w:rFonts w:ascii="Arial" w:hAnsi="Arial" w:cs="Arial"/>
        </w:rPr>
        <w:t xml:space="preserve"> der Gesellschaft</w:t>
      </w:r>
      <w:r w:rsidR="00B24D44" w:rsidRPr="009E2DFE">
        <w:rPr>
          <w:rFonts w:ascii="Arial" w:hAnsi="Arial" w:cs="Arial"/>
        </w:rPr>
        <w:t>;</w:t>
      </w:r>
    </w:p>
    <w:p w14:paraId="120D640E" w14:textId="6E5F1983" w:rsidR="00115E00" w:rsidRPr="009E2DFE" w:rsidRDefault="00115E00" w:rsidP="00195800">
      <w:pPr>
        <w:numPr>
          <w:ilvl w:val="0"/>
          <w:numId w:val="16"/>
        </w:numPr>
        <w:tabs>
          <w:tab w:val="clear" w:pos="360"/>
        </w:tabs>
        <w:spacing w:after="120"/>
        <w:ind w:left="448" w:hanging="448"/>
        <w:rPr>
          <w:rFonts w:ascii="Arial" w:hAnsi="Arial" w:cs="Arial"/>
        </w:rPr>
      </w:pPr>
      <w:bookmarkStart w:id="61" w:name="_Ref119647701"/>
      <w:r w:rsidRPr="009E2DFE">
        <w:rPr>
          <w:rFonts w:ascii="Arial" w:hAnsi="Arial" w:cs="Arial"/>
        </w:rPr>
        <w:t>die Einführung einer statutarischen Schiedsklausel;</w:t>
      </w:r>
      <w:bookmarkEnd w:id="61"/>
    </w:p>
    <w:p w14:paraId="121A1EFC" w14:textId="5C3ECBE7" w:rsidR="0097204E" w:rsidRPr="009E2DFE" w:rsidRDefault="0097204E" w:rsidP="00195800">
      <w:pPr>
        <w:numPr>
          <w:ilvl w:val="0"/>
          <w:numId w:val="16"/>
        </w:numPr>
        <w:tabs>
          <w:tab w:val="clear" w:pos="360"/>
        </w:tabs>
        <w:spacing w:after="120"/>
        <w:ind w:left="448" w:hanging="448"/>
        <w:rPr>
          <w:rFonts w:ascii="Arial" w:hAnsi="Arial" w:cs="Arial"/>
        </w:rPr>
      </w:pPr>
      <w:bookmarkStart w:id="62" w:name="_Ref119647703"/>
      <w:r w:rsidRPr="009E2DFE">
        <w:rPr>
          <w:rFonts w:ascii="Arial" w:hAnsi="Arial" w:cs="Arial"/>
        </w:rPr>
        <w:t>der Verzicht auf die Bezeichnung eines unabhängigen Stimmrechtsvertreters für die Durchführung einer virtuellen Generalversammlung;</w:t>
      </w:r>
      <w:bookmarkEnd w:id="62"/>
    </w:p>
    <w:p w14:paraId="781E257A" w14:textId="0492E2F9" w:rsidR="00DF4A7C" w:rsidRPr="009E2DFE" w:rsidRDefault="00B24D44" w:rsidP="00195800">
      <w:pPr>
        <w:numPr>
          <w:ilvl w:val="0"/>
          <w:numId w:val="16"/>
        </w:numPr>
        <w:tabs>
          <w:tab w:val="clear" w:pos="360"/>
        </w:tabs>
        <w:ind w:left="448" w:hanging="448"/>
        <w:rPr>
          <w:rFonts w:ascii="Arial" w:hAnsi="Arial" w:cs="Arial"/>
        </w:rPr>
      </w:pPr>
      <w:r w:rsidRPr="009E2DFE">
        <w:rPr>
          <w:rFonts w:ascii="Arial" w:hAnsi="Arial" w:cs="Arial"/>
        </w:rPr>
        <w:t>die Auflösung der Gesellschaft</w:t>
      </w:r>
      <w:r w:rsidR="007B6DB6" w:rsidRPr="009E2DFE">
        <w:rPr>
          <w:rFonts w:ascii="Arial" w:hAnsi="Arial" w:cs="Arial"/>
        </w:rPr>
        <w:t>.</w:t>
      </w:r>
    </w:p>
    <w:p w14:paraId="3790C0A4" w14:textId="77777777" w:rsidR="007B6DB6" w:rsidRPr="009E2DFE" w:rsidRDefault="007B6DB6" w:rsidP="00272DEA">
      <w:pPr>
        <w:rPr>
          <w:rFonts w:ascii="Arial" w:hAnsi="Arial" w:cs="Arial"/>
        </w:rPr>
      </w:pPr>
      <w:r w:rsidRPr="009E2DFE">
        <w:rPr>
          <w:rFonts w:ascii="Arial" w:hAnsi="Arial" w:cs="Arial"/>
        </w:rPr>
        <w:t>Vorbehalten bleiben</w:t>
      </w:r>
      <w:r w:rsidR="006E41C0" w:rsidRPr="009E2DFE">
        <w:rPr>
          <w:rFonts w:ascii="Arial" w:hAnsi="Arial" w:cs="Arial"/>
        </w:rPr>
        <w:t xml:space="preserve"> die</w:t>
      </w:r>
      <w:r w:rsidRPr="009E2DFE">
        <w:rPr>
          <w:rFonts w:ascii="Arial" w:hAnsi="Arial" w:cs="Arial"/>
        </w:rPr>
        <w:t xml:space="preserve"> Bestimmungen des Bundesgesetzes über Fusion, Spaltung, Umwandlung und Vermögensübertragung (Fusionsgesetz; FusG; SR 221.301).</w:t>
      </w:r>
    </w:p>
    <w:p w14:paraId="67BC446E" w14:textId="502153A3" w:rsidR="00DF4A7C" w:rsidRPr="009E2DFE" w:rsidRDefault="00DF4A7C" w:rsidP="009E2DFE">
      <w:pPr>
        <w:pStyle w:val="berschrift3"/>
      </w:pPr>
      <w:bookmarkStart w:id="63" w:name="_Toc138915261"/>
      <w:bookmarkEnd w:id="56"/>
      <w:r w:rsidRPr="009E2DFE">
        <w:t>Verwaltungsrat</w:t>
      </w:r>
      <w:bookmarkEnd w:id="63"/>
    </w:p>
    <w:p w14:paraId="29927E2A" w14:textId="39B5C00A" w:rsidR="00C73046" w:rsidRPr="009E2DFE" w:rsidRDefault="00C73046" w:rsidP="00222D6D">
      <w:pPr>
        <w:pStyle w:val="berschrift4"/>
        <w:numPr>
          <w:ilvl w:val="3"/>
          <w:numId w:val="8"/>
        </w:numPr>
        <w:rPr>
          <w:rFonts w:ascii="Arial" w:hAnsi="Arial" w:cs="Arial"/>
        </w:rPr>
      </w:pPr>
      <w:bookmarkStart w:id="64" w:name="_Toc138915262"/>
      <w:r w:rsidRPr="009E2DFE">
        <w:rPr>
          <w:rFonts w:ascii="Arial" w:hAnsi="Arial" w:cs="Arial"/>
        </w:rPr>
        <w:t>Zusammensetzung, Amtsdauer</w:t>
      </w:r>
      <w:bookmarkEnd w:id="64"/>
    </w:p>
    <w:p w14:paraId="3C9A0C7F" w14:textId="13BB3AC7" w:rsidR="00DF4A7C" w:rsidRPr="009E2DFE" w:rsidRDefault="00DF4A7C" w:rsidP="00272DEA">
      <w:pPr>
        <w:rPr>
          <w:rFonts w:ascii="Arial" w:hAnsi="Arial" w:cs="Arial"/>
        </w:rPr>
      </w:pPr>
      <w:r w:rsidRPr="009E2DFE">
        <w:rPr>
          <w:rFonts w:ascii="Arial" w:hAnsi="Arial" w:cs="Arial"/>
        </w:rPr>
        <w:t xml:space="preserve">Der Verwaltungsrat besteht aus </w:t>
      </w:r>
      <w:r w:rsidR="00A75847" w:rsidRPr="009E2DFE">
        <w:rPr>
          <w:rFonts w:ascii="Arial" w:hAnsi="Arial" w:cs="Arial"/>
        </w:rPr>
        <w:t xml:space="preserve">fünf bis sieben </w:t>
      </w:r>
      <w:r w:rsidRPr="009E2DFE">
        <w:rPr>
          <w:rFonts w:ascii="Arial" w:hAnsi="Arial" w:cs="Arial"/>
        </w:rPr>
        <w:t xml:space="preserve">Mitgliedern, welche von der Generalversammlung auf </w:t>
      </w:r>
      <w:r w:rsidR="00F765EB" w:rsidRPr="009E2DFE">
        <w:rPr>
          <w:rFonts w:ascii="Arial" w:hAnsi="Arial" w:cs="Arial"/>
        </w:rPr>
        <w:t>ein Jahr</w:t>
      </w:r>
      <w:r w:rsidRPr="009E2DFE">
        <w:rPr>
          <w:rFonts w:ascii="Arial" w:hAnsi="Arial" w:cs="Arial"/>
        </w:rPr>
        <w:t xml:space="preserve"> gewählt werden und wiederwählbar sind</w:t>
      </w:r>
      <w:r w:rsidR="00A75847" w:rsidRPr="009E2DFE">
        <w:rPr>
          <w:rFonts w:ascii="Arial" w:hAnsi="Arial" w:cs="Arial"/>
        </w:rPr>
        <w:t>, wobei die Amtsdauer grundsätzlich insgesamt auf 10, in begründeten Fällen auf maximal 14 Jahre beschränkt ist. Die Verwaltungsräte dürfen nicht der kantonalen Verwaltung und in der Regel nicht dem Grossen Rat des Kantons Bern angehören</w:t>
      </w:r>
      <w:r w:rsidRPr="009E2DFE">
        <w:rPr>
          <w:rFonts w:ascii="Arial" w:hAnsi="Arial" w:cs="Arial"/>
        </w:rPr>
        <w:t xml:space="preserve">. </w:t>
      </w:r>
      <w:r w:rsidR="002708F7" w:rsidRPr="009E2DFE">
        <w:rPr>
          <w:rFonts w:ascii="Arial" w:hAnsi="Arial" w:cs="Arial"/>
        </w:rPr>
        <w:t xml:space="preserve">Die Wahlen </w:t>
      </w:r>
      <w:bookmarkStart w:id="65" w:name="_Hlk130460896"/>
      <w:r w:rsidR="00E05324" w:rsidRPr="009E2DFE">
        <w:rPr>
          <w:rFonts w:ascii="Arial" w:hAnsi="Arial" w:cs="Arial"/>
        </w:rPr>
        <w:t>können einzeln oder in globo erfolgen.</w:t>
      </w:r>
      <w:bookmarkEnd w:id="65"/>
    </w:p>
    <w:p w14:paraId="7CDE4A7C" w14:textId="232A73FF" w:rsidR="00DF4A7C" w:rsidRPr="009E2DFE" w:rsidRDefault="00DF4A7C" w:rsidP="00272DEA">
      <w:pPr>
        <w:rPr>
          <w:rFonts w:ascii="Arial" w:hAnsi="Arial" w:cs="Arial"/>
        </w:rPr>
      </w:pPr>
      <w:r w:rsidRPr="009E2DFE">
        <w:rPr>
          <w:rFonts w:ascii="Arial" w:hAnsi="Arial" w:cs="Arial"/>
        </w:rPr>
        <w:t>Die Amtsdauer endigt mit dem Tag der jeweili</w:t>
      </w:r>
      <w:r w:rsidR="00CD4327" w:rsidRPr="009E2DFE">
        <w:rPr>
          <w:rFonts w:ascii="Arial" w:hAnsi="Arial" w:cs="Arial"/>
        </w:rPr>
        <w:t>gen ordentlichen Generalversamm</w:t>
      </w:r>
      <w:r w:rsidRPr="009E2DFE">
        <w:rPr>
          <w:rFonts w:ascii="Arial" w:hAnsi="Arial" w:cs="Arial"/>
        </w:rPr>
        <w:t>lung. Werden während einer Amtsdauer Ergänzungswahlen getroffen, so vollenden die Neugewählten die laufende Amtsperiode.</w:t>
      </w:r>
    </w:p>
    <w:p w14:paraId="2EB0CE30" w14:textId="73EAD94E" w:rsidR="00A75847" w:rsidRPr="009E2DFE" w:rsidRDefault="00A75847" w:rsidP="00272DEA">
      <w:pPr>
        <w:rPr>
          <w:rFonts w:ascii="Arial" w:hAnsi="Arial" w:cs="Arial"/>
        </w:rPr>
      </w:pPr>
      <w:r w:rsidRPr="009E2DFE">
        <w:rPr>
          <w:rFonts w:ascii="Arial" w:hAnsi="Arial" w:cs="Arial"/>
        </w:rPr>
        <w:t>Die</w:t>
      </w:r>
      <w:r w:rsidRPr="009E2DFE">
        <w:rPr>
          <w:rFonts w:ascii="Arial" w:hAnsi="Arial" w:cs="Arial"/>
          <w:spacing w:val="29"/>
        </w:rPr>
        <w:t xml:space="preserve"> </w:t>
      </w:r>
      <w:r w:rsidRPr="009E2DFE">
        <w:rPr>
          <w:rFonts w:ascii="Arial" w:hAnsi="Arial" w:cs="Arial"/>
        </w:rPr>
        <w:t>maximale</w:t>
      </w:r>
      <w:r w:rsidRPr="009E2DFE">
        <w:rPr>
          <w:rFonts w:ascii="Arial" w:hAnsi="Arial" w:cs="Arial"/>
          <w:spacing w:val="54"/>
        </w:rPr>
        <w:t xml:space="preserve"> </w:t>
      </w:r>
      <w:r w:rsidRPr="009E2DFE">
        <w:rPr>
          <w:rFonts w:ascii="Arial" w:hAnsi="Arial" w:cs="Arial"/>
        </w:rPr>
        <w:t>Entschädigung</w:t>
      </w:r>
      <w:r w:rsidRPr="009E2DFE">
        <w:rPr>
          <w:rFonts w:ascii="Arial" w:hAnsi="Arial" w:cs="Arial"/>
          <w:spacing w:val="42"/>
        </w:rPr>
        <w:t xml:space="preserve"> </w:t>
      </w:r>
      <w:r w:rsidRPr="009E2DFE">
        <w:rPr>
          <w:rFonts w:ascii="Arial" w:hAnsi="Arial" w:cs="Arial"/>
        </w:rPr>
        <w:t>der</w:t>
      </w:r>
      <w:r w:rsidRPr="009E2DFE">
        <w:rPr>
          <w:rFonts w:ascii="Arial" w:hAnsi="Arial" w:cs="Arial"/>
          <w:spacing w:val="49"/>
        </w:rPr>
        <w:t xml:space="preserve"> </w:t>
      </w:r>
      <w:r w:rsidRPr="009E2DFE">
        <w:rPr>
          <w:rFonts w:ascii="Arial" w:hAnsi="Arial" w:cs="Arial"/>
        </w:rPr>
        <w:t>Verwaltungsräte wird</w:t>
      </w:r>
      <w:r w:rsidRPr="009E2DFE">
        <w:rPr>
          <w:rFonts w:ascii="Arial" w:hAnsi="Arial" w:cs="Arial"/>
          <w:spacing w:val="56"/>
        </w:rPr>
        <w:t xml:space="preserve"> </w:t>
      </w:r>
      <w:r w:rsidRPr="009E2DFE">
        <w:rPr>
          <w:rFonts w:ascii="Arial" w:hAnsi="Arial" w:cs="Arial"/>
        </w:rPr>
        <w:t>jährlich durch die</w:t>
      </w:r>
      <w:r w:rsidRPr="009E2DFE">
        <w:rPr>
          <w:rFonts w:ascii="Arial" w:hAnsi="Arial" w:cs="Arial"/>
          <w:spacing w:val="39"/>
        </w:rPr>
        <w:t xml:space="preserve"> </w:t>
      </w:r>
      <w:r w:rsidRPr="009E2DFE">
        <w:rPr>
          <w:rFonts w:ascii="Arial" w:hAnsi="Arial" w:cs="Arial"/>
        </w:rPr>
        <w:t>Generalve</w:t>
      </w:r>
      <w:r w:rsidRPr="009E2DFE">
        <w:rPr>
          <w:rFonts w:ascii="Arial" w:hAnsi="Arial" w:cs="Arial"/>
          <w:spacing w:val="6"/>
        </w:rPr>
        <w:t>r</w:t>
      </w:r>
      <w:r w:rsidRPr="009E2DFE">
        <w:rPr>
          <w:rFonts w:ascii="Arial" w:hAnsi="Arial" w:cs="Arial"/>
        </w:rPr>
        <w:t>sammlung</w:t>
      </w:r>
      <w:r w:rsidRPr="009E2DFE">
        <w:rPr>
          <w:rFonts w:ascii="Arial" w:hAnsi="Arial" w:cs="Arial"/>
          <w:spacing w:val="32"/>
        </w:rPr>
        <w:t xml:space="preserve"> </w:t>
      </w:r>
      <w:r w:rsidRPr="009E2DFE">
        <w:rPr>
          <w:rFonts w:ascii="Arial" w:hAnsi="Arial" w:cs="Arial"/>
        </w:rPr>
        <w:t>fest</w:t>
      </w:r>
      <w:r w:rsidRPr="009E2DFE">
        <w:rPr>
          <w:rFonts w:ascii="Arial" w:hAnsi="Arial" w:cs="Arial"/>
          <w:spacing w:val="2"/>
        </w:rPr>
        <w:t>ge</w:t>
      </w:r>
      <w:r w:rsidRPr="009E2DFE">
        <w:rPr>
          <w:rFonts w:ascii="Arial" w:hAnsi="Arial" w:cs="Arial"/>
        </w:rPr>
        <w:t>legt.</w:t>
      </w:r>
      <w:r w:rsidRPr="009E2DFE">
        <w:rPr>
          <w:rFonts w:ascii="Arial" w:hAnsi="Arial" w:cs="Arial"/>
          <w:spacing w:val="27"/>
        </w:rPr>
        <w:t xml:space="preserve"> </w:t>
      </w:r>
      <w:r w:rsidRPr="009E2DFE">
        <w:rPr>
          <w:rFonts w:ascii="Arial" w:hAnsi="Arial" w:cs="Arial"/>
        </w:rPr>
        <w:t>Der</w:t>
      </w:r>
      <w:r w:rsidRPr="009E2DFE">
        <w:rPr>
          <w:rFonts w:ascii="Arial" w:hAnsi="Arial" w:cs="Arial"/>
          <w:spacing w:val="6"/>
        </w:rPr>
        <w:t xml:space="preserve"> </w:t>
      </w:r>
      <w:r w:rsidRPr="009E2DFE">
        <w:rPr>
          <w:rFonts w:ascii="Arial" w:hAnsi="Arial" w:cs="Arial"/>
        </w:rPr>
        <w:t>Verwaltungsrat</w:t>
      </w:r>
      <w:r w:rsidRPr="009E2DFE">
        <w:rPr>
          <w:rFonts w:ascii="Arial" w:hAnsi="Arial" w:cs="Arial"/>
          <w:spacing w:val="27"/>
        </w:rPr>
        <w:t xml:space="preserve"> </w:t>
      </w:r>
      <w:r w:rsidRPr="009E2DFE">
        <w:rPr>
          <w:rFonts w:ascii="Arial" w:hAnsi="Arial" w:cs="Arial"/>
          <w:spacing w:val="5"/>
        </w:rPr>
        <w:t>r</w:t>
      </w:r>
      <w:r w:rsidRPr="009E2DFE">
        <w:rPr>
          <w:rFonts w:ascii="Arial" w:hAnsi="Arial" w:cs="Arial"/>
          <w:spacing w:val="4"/>
        </w:rPr>
        <w:t>e</w:t>
      </w:r>
      <w:r w:rsidRPr="009E2DFE">
        <w:rPr>
          <w:rFonts w:ascii="Arial" w:hAnsi="Arial" w:cs="Arial"/>
        </w:rPr>
        <w:t>gelt</w:t>
      </w:r>
      <w:r w:rsidRPr="009E2DFE">
        <w:rPr>
          <w:rFonts w:ascii="Arial" w:hAnsi="Arial" w:cs="Arial"/>
          <w:spacing w:val="7"/>
        </w:rPr>
        <w:t xml:space="preserve"> </w:t>
      </w:r>
      <w:r w:rsidRPr="009E2DFE">
        <w:rPr>
          <w:rFonts w:ascii="Arial" w:hAnsi="Arial" w:cs="Arial"/>
        </w:rPr>
        <w:t>die Entschädigung d</w:t>
      </w:r>
      <w:r w:rsidRPr="009E2DFE">
        <w:rPr>
          <w:rFonts w:ascii="Arial" w:hAnsi="Arial" w:cs="Arial"/>
          <w:spacing w:val="2"/>
        </w:rPr>
        <w:t>e</w:t>
      </w:r>
      <w:r w:rsidRPr="009E2DFE">
        <w:rPr>
          <w:rFonts w:ascii="Arial" w:hAnsi="Arial" w:cs="Arial"/>
        </w:rPr>
        <w:t>r</w:t>
      </w:r>
      <w:r w:rsidRPr="009E2DFE">
        <w:rPr>
          <w:rFonts w:ascii="Arial" w:hAnsi="Arial" w:cs="Arial"/>
          <w:spacing w:val="9"/>
        </w:rPr>
        <w:t xml:space="preserve"> </w:t>
      </w:r>
      <w:r w:rsidRPr="009E2DFE">
        <w:rPr>
          <w:rFonts w:ascii="Arial" w:hAnsi="Arial" w:cs="Arial"/>
          <w:w w:val="101"/>
        </w:rPr>
        <w:t>Verwaltung</w:t>
      </w:r>
      <w:r w:rsidRPr="009E2DFE">
        <w:rPr>
          <w:rFonts w:ascii="Arial" w:hAnsi="Arial" w:cs="Arial"/>
          <w:spacing w:val="6"/>
          <w:w w:val="102"/>
        </w:rPr>
        <w:t>s</w:t>
      </w:r>
      <w:r w:rsidRPr="009E2DFE">
        <w:rPr>
          <w:rFonts w:ascii="Arial" w:hAnsi="Arial" w:cs="Arial"/>
        </w:rPr>
        <w:t>ratsmitglieder</w:t>
      </w:r>
      <w:r w:rsidRPr="009E2DFE">
        <w:rPr>
          <w:rFonts w:ascii="Arial" w:hAnsi="Arial" w:cs="Arial"/>
          <w:spacing w:val="54"/>
        </w:rPr>
        <w:t xml:space="preserve"> </w:t>
      </w:r>
      <w:r w:rsidRPr="009E2DFE">
        <w:rPr>
          <w:rFonts w:ascii="Arial" w:hAnsi="Arial" w:cs="Arial"/>
        </w:rPr>
        <w:t>im</w:t>
      </w:r>
      <w:r w:rsidRPr="009E2DFE">
        <w:rPr>
          <w:rFonts w:ascii="Arial" w:hAnsi="Arial" w:cs="Arial"/>
          <w:spacing w:val="22"/>
        </w:rPr>
        <w:t xml:space="preserve"> </w:t>
      </w:r>
      <w:r w:rsidRPr="009E2DFE">
        <w:rPr>
          <w:rFonts w:ascii="Arial" w:hAnsi="Arial" w:cs="Arial"/>
        </w:rPr>
        <w:t>Einzelnen.</w:t>
      </w:r>
    </w:p>
    <w:p w14:paraId="6A2A462E" w14:textId="6834B9D7" w:rsidR="00DF4A7C" w:rsidRPr="009E2DFE" w:rsidRDefault="00DF4A7C" w:rsidP="00222D6D">
      <w:pPr>
        <w:pStyle w:val="berschrift4"/>
        <w:rPr>
          <w:rFonts w:ascii="Arial" w:hAnsi="Arial" w:cs="Arial"/>
        </w:rPr>
      </w:pPr>
      <w:bookmarkStart w:id="66" w:name="_Toc138915263"/>
      <w:r w:rsidRPr="009E2DFE">
        <w:rPr>
          <w:rFonts w:ascii="Arial" w:hAnsi="Arial" w:cs="Arial"/>
        </w:rPr>
        <w:t>Konstituierung</w:t>
      </w:r>
      <w:bookmarkEnd w:id="66"/>
    </w:p>
    <w:p w14:paraId="72D34CEB" w14:textId="5B5DBC78" w:rsidR="00DF4A7C" w:rsidRPr="009E2DFE" w:rsidRDefault="00DF4A7C" w:rsidP="00272DEA">
      <w:pPr>
        <w:rPr>
          <w:rFonts w:ascii="Arial" w:hAnsi="Arial" w:cs="Arial"/>
        </w:rPr>
      </w:pPr>
      <w:r w:rsidRPr="009E2DFE">
        <w:rPr>
          <w:rFonts w:ascii="Arial" w:hAnsi="Arial" w:cs="Arial"/>
        </w:rPr>
        <w:t>D</w:t>
      </w:r>
      <w:r w:rsidR="00CD4327" w:rsidRPr="009E2DFE">
        <w:rPr>
          <w:rFonts w:ascii="Arial" w:hAnsi="Arial" w:cs="Arial"/>
        </w:rPr>
        <w:t>er Präsident des Verwaltungsrat</w:t>
      </w:r>
      <w:r w:rsidRPr="009E2DFE">
        <w:rPr>
          <w:rFonts w:ascii="Arial" w:hAnsi="Arial" w:cs="Arial"/>
        </w:rPr>
        <w:t xml:space="preserve">s wird durch die </w:t>
      </w:r>
      <w:r w:rsidR="00CD4327" w:rsidRPr="009E2DFE">
        <w:rPr>
          <w:rFonts w:ascii="Arial" w:hAnsi="Arial" w:cs="Arial"/>
        </w:rPr>
        <w:t>Generalversammlung gewählt. Im Ü</w:t>
      </w:r>
      <w:r w:rsidRPr="009E2DFE">
        <w:rPr>
          <w:rFonts w:ascii="Arial" w:hAnsi="Arial" w:cs="Arial"/>
        </w:rPr>
        <w:t xml:space="preserve">brigen konstituiert sich der Verwaltungsrat selbst. </w:t>
      </w:r>
    </w:p>
    <w:p w14:paraId="732EF2B9" w14:textId="77777777" w:rsidR="00FF2A06" w:rsidRPr="009E2DFE" w:rsidRDefault="00FF2A06" w:rsidP="00222D6D">
      <w:pPr>
        <w:pStyle w:val="berschrift4"/>
        <w:rPr>
          <w:rFonts w:ascii="Arial" w:hAnsi="Arial" w:cs="Arial"/>
        </w:rPr>
      </w:pPr>
      <w:bookmarkStart w:id="67" w:name="_Toc138915264"/>
      <w:r w:rsidRPr="009E2DFE">
        <w:rPr>
          <w:rFonts w:ascii="Arial" w:hAnsi="Arial" w:cs="Arial"/>
        </w:rPr>
        <w:lastRenderedPageBreak/>
        <w:t>Befugnisse</w:t>
      </w:r>
      <w:bookmarkEnd w:id="67"/>
    </w:p>
    <w:p w14:paraId="6B22922C" w14:textId="77777777" w:rsidR="00FF2A06" w:rsidRPr="009E2DFE" w:rsidRDefault="00FF2A06" w:rsidP="00FF2A06">
      <w:pPr>
        <w:rPr>
          <w:rFonts w:ascii="Arial" w:hAnsi="Arial" w:cs="Arial"/>
        </w:rPr>
      </w:pPr>
      <w:r w:rsidRPr="009E2DFE">
        <w:rPr>
          <w:rFonts w:ascii="Arial" w:hAnsi="Arial" w:cs="Arial"/>
        </w:rPr>
        <w:t>Der Verwaltungsrat hat folgende unübertragbare und unentziehbare Aufgaben:</w:t>
      </w:r>
    </w:p>
    <w:p w14:paraId="284EA2A3" w14:textId="77777777" w:rsidR="00FF2A06" w:rsidRPr="009E2DFE" w:rsidRDefault="00FF2A06" w:rsidP="006A0E3A">
      <w:pPr>
        <w:numPr>
          <w:ilvl w:val="0"/>
          <w:numId w:val="13"/>
        </w:numPr>
        <w:tabs>
          <w:tab w:val="clear" w:pos="360"/>
        </w:tabs>
        <w:spacing w:after="120"/>
        <w:ind w:left="448" w:hanging="448"/>
        <w:rPr>
          <w:rFonts w:ascii="Arial" w:hAnsi="Arial" w:cs="Arial"/>
        </w:rPr>
      </w:pPr>
      <w:r w:rsidRPr="009E2DFE">
        <w:rPr>
          <w:rFonts w:ascii="Arial" w:hAnsi="Arial" w:cs="Arial"/>
        </w:rPr>
        <w:t>die Oberleitung der Gesellschaft und die Erteilung der nötigen Weisungen;</w:t>
      </w:r>
    </w:p>
    <w:p w14:paraId="6BC21C68" w14:textId="77777777" w:rsidR="00FF2A06" w:rsidRPr="009E2DFE" w:rsidRDefault="00FF2A06" w:rsidP="006A0E3A">
      <w:pPr>
        <w:numPr>
          <w:ilvl w:val="0"/>
          <w:numId w:val="13"/>
        </w:numPr>
        <w:tabs>
          <w:tab w:val="clear" w:pos="360"/>
        </w:tabs>
        <w:spacing w:after="120"/>
        <w:ind w:left="448" w:hanging="448"/>
        <w:rPr>
          <w:rFonts w:ascii="Arial" w:hAnsi="Arial" w:cs="Arial"/>
        </w:rPr>
      </w:pPr>
      <w:r w:rsidRPr="009E2DFE">
        <w:rPr>
          <w:rFonts w:ascii="Arial" w:hAnsi="Arial" w:cs="Arial"/>
        </w:rPr>
        <w:t>die Festlegung der Organisation;</w:t>
      </w:r>
    </w:p>
    <w:p w14:paraId="10C8AFC7" w14:textId="77777777" w:rsidR="00FF2A06" w:rsidRPr="009E2DFE" w:rsidRDefault="00FF2A06" w:rsidP="006A0E3A">
      <w:pPr>
        <w:numPr>
          <w:ilvl w:val="0"/>
          <w:numId w:val="13"/>
        </w:numPr>
        <w:tabs>
          <w:tab w:val="clear" w:pos="360"/>
        </w:tabs>
        <w:spacing w:after="120"/>
        <w:ind w:left="448" w:hanging="448"/>
        <w:rPr>
          <w:rFonts w:ascii="Arial" w:hAnsi="Arial" w:cs="Arial"/>
        </w:rPr>
      </w:pPr>
      <w:r w:rsidRPr="009E2DFE">
        <w:rPr>
          <w:rFonts w:ascii="Arial" w:hAnsi="Arial" w:cs="Arial"/>
        </w:rPr>
        <w:t>die Ausgestaltung des Rechnungswesens, der Finanzkontrolle sowie der Finanzplanung, sofern diese für die Führung der Gesellschaft notwendig ist;</w:t>
      </w:r>
    </w:p>
    <w:p w14:paraId="7E0C31A4" w14:textId="77777777" w:rsidR="00FF2A06" w:rsidRPr="009E2DFE" w:rsidRDefault="00FF2A06" w:rsidP="006A0E3A">
      <w:pPr>
        <w:numPr>
          <w:ilvl w:val="0"/>
          <w:numId w:val="13"/>
        </w:numPr>
        <w:tabs>
          <w:tab w:val="clear" w:pos="360"/>
        </w:tabs>
        <w:spacing w:after="120"/>
        <w:ind w:left="448" w:hanging="448"/>
        <w:rPr>
          <w:rFonts w:ascii="Arial" w:hAnsi="Arial" w:cs="Arial"/>
        </w:rPr>
      </w:pPr>
      <w:r w:rsidRPr="009E2DFE">
        <w:rPr>
          <w:rFonts w:ascii="Arial" w:hAnsi="Arial" w:cs="Arial"/>
        </w:rPr>
        <w:t>die Ernennung und Abberufung der mit der Geschäftsführung und Vertretung betrauten Personen;</w:t>
      </w:r>
    </w:p>
    <w:p w14:paraId="34D9644E" w14:textId="77777777" w:rsidR="00FF2A06" w:rsidRPr="009E2DFE" w:rsidRDefault="00FF2A06" w:rsidP="006A0E3A">
      <w:pPr>
        <w:numPr>
          <w:ilvl w:val="0"/>
          <w:numId w:val="13"/>
        </w:numPr>
        <w:tabs>
          <w:tab w:val="clear" w:pos="360"/>
        </w:tabs>
        <w:spacing w:after="120"/>
        <w:ind w:left="448" w:hanging="448"/>
        <w:rPr>
          <w:rFonts w:ascii="Arial" w:hAnsi="Arial" w:cs="Arial"/>
        </w:rPr>
      </w:pPr>
      <w:r w:rsidRPr="009E2DFE">
        <w:rPr>
          <w:rFonts w:ascii="Arial" w:hAnsi="Arial" w:cs="Arial"/>
        </w:rPr>
        <w:t>die Oberaufsicht über die mit der Geschäftsführung betrauten Personen, namentlich im Hinblick auf die Befolgung der Gesetze, Statuten, Reglemente und Weisungen;</w:t>
      </w:r>
    </w:p>
    <w:p w14:paraId="12E9C467" w14:textId="77777777" w:rsidR="00FF2A06" w:rsidRPr="009E2DFE" w:rsidRDefault="00FF2A06" w:rsidP="006A0E3A">
      <w:pPr>
        <w:numPr>
          <w:ilvl w:val="0"/>
          <w:numId w:val="13"/>
        </w:numPr>
        <w:tabs>
          <w:tab w:val="clear" w:pos="360"/>
        </w:tabs>
        <w:spacing w:after="120"/>
        <w:ind w:left="448" w:hanging="448"/>
        <w:rPr>
          <w:rFonts w:ascii="Arial" w:hAnsi="Arial" w:cs="Arial"/>
        </w:rPr>
      </w:pPr>
      <w:r w:rsidRPr="009E2DFE">
        <w:rPr>
          <w:rFonts w:ascii="Arial" w:hAnsi="Arial" w:cs="Arial"/>
        </w:rPr>
        <w:t>die Erstellung des Geschäftsberichts sowie die Vorbereitung der Generalversammlung und die Ausführung ihrer Beschlüsse;</w:t>
      </w:r>
    </w:p>
    <w:p w14:paraId="5BA6D6F3" w14:textId="22B2D73F" w:rsidR="0006798C" w:rsidRPr="009E2DFE" w:rsidRDefault="00FF2A06" w:rsidP="006A0E3A">
      <w:pPr>
        <w:numPr>
          <w:ilvl w:val="0"/>
          <w:numId w:val="13"/>
        </w:numPr>
        <w:tabs>
          <w:tab w:val="clear" w:pos="360"/>
        </w:tabs>
        <w:spacing w:after="120"/>
        <w:ind w:left="448" w:hanging="448"/>
        <w:rPr>
          <w:rFonts w:ascii="Arial" w:hAnsi="Arial" w:cs="Arial"/>
        </w:rPr>
      </w:pPr>
      <w:r w:rsidRPr="009E2DFE">
        <w:rPr>
          <w:rFonts w:ascii="Arial" w:hAnsi="Arial" w:cs="Arial"/>
        </w:rPr>
        <w:t xml:space="preserve">die Einreichung eines Gesuchs um Nachlassstundung und die Benachrichtigung des </w:t>
      </w:r>
      <w:r w:rsidR="00A17E7E">
        <w:rPr>
          <w:rFonts w:ascii="Arial" w:hAnsi="Arial" w:cs="Arial"/>
        </w:rPr>
        <w:t>Gerichts</w:t>
      </w:r>
      <w:r w:rsidR="00A17E7E" w:rsidRPr="009E2DFE">
        <w:rPr>
          <w:rFonts w:ascii="Arial" w:hAnsi="Arial" w:cs="Arial"/>
        </w:rPr>
        <w:t xml:space="preserve"> </w:t>
      </w:r>
      <w:r w:rsidRPr="009E2DFE">
        <w:rPr>
          <w:rFonts w:ascii="Arial" w:hAnsi="Arial" w:cs="Arial"/>
        </w:rPr>
        <w:t>im Fall der Überschuldung</w:t>
      </w:r>
      <w:r w:rsidR="0006798C" w:rsidRPr="009E2DFE">
        <w:rPr>
          <w:rFonts w:ascii="Arial" w:hAnsi="Arial" w:cs="Arial"/>
        </w:rPr>
        <w:t>;</w:t>
      </w:r>
    </w:p>
    <w:p w14:paraId="2D206282" w14:textId="07FA3849" w:rsidR="00FF2A06" w:rsidRPr="009E2DFE" w:rsidRDefault="0006798C" w:rsidP="006A0E3A">
      <w:pPr>
        <w:numPr>
          <w:ilvl w:val="0"/>
          <w:numId w:val="13"/>
        </w:numPr>
        <w:tabs>
          <w:tab w:val="clear" w:pos="360"/>
        </w:tabs>
        <w:ind w:left="448" w:hanging="448"/>
        <w:rPr>
          <w:rFonts w:ascii="Arial" w:hAnsi="Arial" w:cs="Arial"/>
        </w:rPr>
      </w:pPr>
      <w:r w:rsidRPr="009E2DFE">
        <w:rPr>
          <w:rFonts w:ascii="Arial" w:hAnsi="Arial" w:cs="Arial"/>
        </w:rPr>
        <w:t xml:space="preserve">die </w:t>
      </w:r>
      <w:r w:rsidR="00D507C8" w:rsidRPr="009E2DFE">
        <w:rPr>
          <w:rFonts w:ascii="Arial" w:hAnsi="Arial" w:cs="Arial"/>
        </w:rPr>
        <w:t xml:space="preserve">Feststellungen und </w:t>
      </w:r>
      <w:r w:rsidRPr="009E2DFE">
        <w:rPr>
          <w:rFonts w:ascii="Arial" w:hAnsi="Arial" w:cs="Arial"/>
        </w:rPr>
        <w:t xml:space="preserve">Beschlussfassungen betreffend Kapitalerhöhungen </w:t>
      </w:r>
      <w:r w:rsidR="00A17E7E">
        <w:rPr>
          <w:rFonts w:ascii="Arial" w:hAnsi="Arial" w:cs="Arial"/>
        </w:rPr>
        <w:t xml:space="preserve">und -herabsetzungen </w:t>
      </w:r>
      <w:r w:rsidRPr="009E2DFE">
        <w:rPr>
          <w:rFonts w:ascii="Arial" w:hAnsi="Arial" w:cs="Arial"/>
        </w:rPr>
        <w:t>gemäss Gesetz</w:t>
      </w:r>
      <w:r w:rsidR="00FF2A06" w:rsidRPr="009E2DFE">
        <w:rPr>
          <w:rFonts w:ascii="Arial" w:hAnsi="Arial" w:cs="Arial"/>
        </w:rPr>
        <w:t>.</w:t>
      </w:r>
    </w:p>
    <w:p w14:paraId="4E6FECD1" w14:textId="77777777" w:rsidR="00FF2A06" w:rsidRPr="009E2DFE" w:rsidRDefault="00FF2A06" w:rsidP="00FF2A06">
      <w:pPr>
        <w:rPr>
          <w:rFonts w:ascii="Arial" w:hAnsi="Arial" w:cs="Arial"/>
        </w:rPr>
      </w:pPr>
      <w:r w:rsidRPr="009E2DFE">
        <w:rPr>
          <w:rFonts w:ascii="Arial" w:hAnsi="Arial" w:cs="Arial"/>
        </w:rPr>
        <w:t>Der Verwaltungsrat kann die Vorbereitung und die Ausführung seiner Beschlüsse oder die Überwachung von Geschäften Ausschüssen oder einzelnen Mitgliedern zuweisen. Er hat für eine angemessene Berichterstattung an seine Mitglieder zu sorgen.</w:t>
      </w:r>
    </w:p>
    <w:p w14:paraId="36DCF4BA" w14:textId="25D055EE" w:rsidR="00FF2A06" w:rsidRPr="009E2DFE" w:rsidRDefault="00FF2A06" w:rsidP="00C60641">
      <w:pPr>
        <w:rPr>
          <w:rFonts w:ascii="Arial" w:hAnsi="Arial" w:cs="Arial"/>
        </w:rPr>
      </w:pPr>
      <w:r w:rsidRPr="009E2DFE">
        <w:rPr>
          <w:rFonts w:ascii="Arial" w:hAnsi="Arial" w:cs="Arial"/>
        </w:rPr>
        <w:t>Im Übrigen ist der Verwaltungsrat befugt, über alle Angelegenheiten Beschluss zu fassen, die nicht nach Gesetz oder Statuten der Generalversammlung zugeteilt sind.</w:t>
      </w:r>
    </w:p>
    <w:p w14:paraId="447D54F7" w14:textId="6E7DBC5C" w:rsidR="00C60641" w:rsidRPr="009E2DFE" w:rsidRDefault="00C60641" w:rsidP="00C60641">
      <w:pPr>
        <w:rPr>
          <w:rFonts w:ascii="Arial" w:hAnsi="Arial" w:cs="Arial"/>
        </w:rPr>
      </w:pPr>
      <w:r w:rsidRPr="009E2DFE">
        <w:rPr>
          <w:rFonts w:ascii="Arial" w:hAnsi="Arial" w:cs="Arial"/>
          <w:spacing w:val="2"/>
        </w:rPr>
        <w:t>De</w:t>
      </w:r>
      <w:r w:rsidRPr="009E2DFE">
        <w:rPr>
          <w:rFonts w:ascii="Arial" w:hAnsi="Arial" w:cs="Arial"/>
        </w:rPr>
        <w:t>r</w:t>
      </w:r>
      <w:r w:rsidRPr="009E2DFE">
        <w:rPr>
          <w:rFonts w:ascii="Arial" w:hAnsi="Arial" w:cs="Arial"/>
          <w:spacing w:val="27"/>
        </w:rPr>
        <w:t xml:space="preserve"> </w:t>
      </w:r>
      <w:r w:rsidRPr="009E2DFE">
        <w:rPr>
          <w:rFonts w:ascii="Arial" w:hAnsi="Arial" w:cs="Arial"/>
          <w:spacing w:val="6"/>
        </w:rPr>
        <w:t>V</w:t>
      </w:r>
      <w:r w:rsidRPr="009E2DFE">
        <w:rPr>
          <w:rFonts w:ascii="Arial" w:hAnsi="Arial" w:cs="Arial"/>
          <w:spacing w:val="2"/>
        </w:rPr>
        <w:t>e</w:t>
      </w:r>
      <w:r w:rsidRPr="009E2DFE">
        <w:rPr>
          <w:rFonts w:ascii="Arial" w:hAnsi="Arial" w:cs="Arial"/>
        </w:rPr>
        <w:t>rwaltungs</w:t>
      </w:r>
      <w:r w:rsidRPr="009E2DFE">
        <w:rPr>
          <w:rFonts w:ascii="Arial" w:hAnsi="Arial" w:cs="Arial"/>
          <w:spacing w:val="9"/>
        </w:rPr>
        <w:t>ra</w:t>
      </w:r>
      <w:r w:rsidRPr="009E2DFE">
        <w:rPr>
          <w:rFonts w:ascii="Arial" w:hAnsi="Arial" w:cs="Arial"/>
        </w:rPr>
        <w:t>t</w:t>
      </w:r>
      <w:r w:rsidRPr="009E2DFE">
        <w:rPr>
          <w:rFonts w:ascii="Arial" w:hAnsi="Arial" w:cs="Arial"/>
          <w:spacing w:val="30"/>
        </w:rPr>
        <w:t xml:space="preserve"> </w:t>
      </w:r>
      <w:r w:rsidRPr="009E2DFE">
        <w:rPr>
          <w:rFonts w:ascii="Arial" w:hAnsi="Arial" w:cs="Arial"/>
          <w:spacing w:val="2"/>
        </w:rPr>
        <w:t>i</w:t>
      </w:r>
      <w:r w:rsidRPr="009E2DFE">
        <w:rPr>
          <w:rFonts w:ascii="Arial" w:hAnsi="Arial" w:cs="Arial"/>
          <w:spacing w:val="5"/>
        </w:rPr>
        <w:t>s</w:t>
      </w:r>
      <w:r w:rsidRPr="009E2DFE">
        <w:rPr>
          <w:rFonts w:ascii="Arial" w:hAnsi="Arial" w:cs="Arial"/>
        </w:rPr>
        <w:t>t</w:t>
      </w:r>
      <w:r w:rsidRPr="009E2DFE">
        <w:rPr>
          <w:rFonts w:ascii="Arial" w:hAnsi="Arial" w:cs="Arial"/>
          <w:spacing w:val="23"/>
        </w:rPr>
        <w:t xml:space="preserve"> </w:t>
      </w:r>
      <w:r w:rsidRPr="009E2DFE">
        <w:rPr>
          <w:rFonts w:ascii="Arial" w:hAnsi="Arial" w:cs="Arial"/>
          <w:spacing w:val="-1"/>
        </w:rPr>
        <w:t>v</w:t>
      </w:r>
      <w:r w:rsidRPr="009E2DFE">
        <w:rPr>
          <w:rFonts w:ascii="Arial" w:hAnsi="Arial" w:cs="Arial"/>
          <w:spacing w:val="2"/>
        </w:rPr>
        <w:t>e</w:t>
      </w:r>
      <w:r w:rsidRPr="009E2DFE">
        <w:rPr>
          <w:rFonts w:ascii="Arial" w:hAnsi="Arial" w:cs="Arial"/>
        </w:rPr>
        <w:t>rpflich</w:t>
      </w:r>
      <w:r w:rsidRPr="009E2DFE">
        <w:rPr>
          <w:rFonts w:ascii="Arial" w:hAnsi="Arial" w:cs="Arial"/>
          <w:spacing w:val="4"/>
        </w:rPr>
        <w:t>t</w:t>
      </w:r>
      <w:r w:rsidRPr="009E2DFE">
        <w:rPr>
          <w:rFonts w:ascii="Arial" w:hAnsi="Arial" w:cs="Arial"/>
          <w:spacing w:val="3"/>
        </w:rPr>
        <w:t>e</w:t>
      </w:r>
      <w:r w:rsidRPr="009E2DFE">
        <w:rPr>
          <w:rFonts w:ascii="Arial" w:hAnsi="Arial" w:cs="Arial"/>
        </w:rPr>
        <w:t>t,</w:t>
      </w:r>
      <w:r w:rsidRPr="009E2DFE">
        <w:rPr>
          <w:rFonts w:ascii="Arial" w:hAnsi="Arial" w:cs="Arial"/>
          <w:spacing w:val="58"/>
        </w:rPr>
        <w:t xml:space="preserve"> </w:t>
      </w:r>
      <w:r w:rsidRPr="009E2DFE">
        <w:rPr>
          <w:rFonts w:ascii="Arial" w:hAnsi="Arial" w:cs="Arial"/>
        </w:rPr>
        <w:t>d</w:t>
      </w:r>
      <w:r w:rsidRPr="009E2DFE">
        <w:rPr>
          <w:rFonts w:ascii="Arial" w:hAnsi="Arial" w:cs="Arial"/>
          <w:spacing w:val="1"/>
        </w:rPr>
        <w:t>i</w:t>
      </w:r>
      <w:r w:rsidRPr="009E2DFE">
        <w:rPr>
          <w:rFonts w:ascii="Arial" w:hAnsi="Arial" w:cs="Arial"/>
        </w:rPr>
        <w:t>e</w:t>
      </w:r>
      <w:r w:rsidRPr="009E2DFE">
        <w:rPr>
          <w:rFonts w:ascii="Arial" w:hAnsi="Arial" w:cs="Arial"/>
          <w:spacing w:val="31"/>
        </w:rPr>
        <w:t xml:space="preserve"> </w:t>
      </w:r>
      <w:r w:rsidRPr="009E2DFE">
        <w:rPr>
          <w:rFonts w:ascii="Arial" w:hAnsi="Arial" w:cs="Arial"/>
        </w:rPr>
        <w:t>Aktionä</w:t>
      </w:r>
      <w:r w:rsidRPr="009E2DFE">
        <w:rPr>
          <w:rFonts w:ascii="Arial" w:hAnsi="Arial" w:cs="Arial"/>
          <w:spacing w:val="9"/>
        </w:rPr>
        <w:t>r</w:t>
      </w:r>
      <w:r w:rsidRPr="009E2DFE">
        <w:rPr>
          <w:rFonts w:ascii="Arial" w:hAnsi="Arial" w:cs="Arial"/>
        </w:rPr>
        <w:t>e</w:t>
      </w:r>
      <w:r w:rsidRPr="009E2DFE">
        <w:rPr>
          <w:rFonts w:ascii="Arial" w:hAnsi="Arial" w:cs="Arial"/>
          <w:spacing w:val="29"/>
        </w:rPr>
        <w:t xml:space="preserve"> </w:t>
      </w:r>
      <w:r w:rsidRPr="009E2DFE">
        <w:rPr>
          <w:rFonts w:ascii="Arial" w:hAnsi="Arial" w:cs="Arial"/>
          <w:spacing w:val="2"/>
        </w:rPr>
        <w:t>be</w:t>
      </w:r>
      <w:r w:rsidRPr="009E2DFE">
        <w:rPr>
          <w:rFonts w:ascii="Arial" w:hAnsi="Arial" w:cs="Arial"/>
        </w:rPr>
        <w:t>i</w:t>
      </w:r>
      <w:r w:rsidRPr="009E2DFE">
        <w:rPr>
          <w:rFonts w:ascii="Arial" w:hAnsi="Arial" w:cs="Arial"/>
          <w:spacing w:val="26"/>
        </w:rPr>
        <w:t xml:space="preserve"> </w:t>
      </w:r>
      <w:r w:rsidRPr="009E2DFE">
        <w:rPr>
          <w:rFonts w:ascii="Arial" w:hAnsi="Arial" w:cs="Arial"/>
        </w:rPr>
        <w:t>Vorl</w:t>
      </w:r>
      <w:r w:rsidRPr="009E2DFE">
        <w:rPr>
          <w:rFonts w:ascii="Arial" w:hAnsi="Arial" w:cs="Arial"/>
          <w:spacing w:val="1"/>
        </w:rPr>
        <w:t>i</w:t>
      </w:r>
      <w:r w:rsidRPr="009E2DFE">
        <w:rPr>
          <w:rFonts w:ascii="Arial" w:hAnsi="Arial" w:cs="Arial"/>
          <w:spacing w:val="4"/>
        </w:rPr>
        <w:t>e</w:t>
      </w:r>
      <w:r w:rsidRPr="009E2DFE">
        <w:rPr>
          <w:rFonts w:ascii="Arial" w:hAnsi="Arial" w:cs="Arial"/>
          <w:spacing w:val="2"/>
        </w:rPr>
        <w:t>ge</w:t>
      </w:r>
      <w:r w:rsidRPr="009E2DFE">
        <w:rPr>
          <w:rFonts w:ascii="Arial" w:hAnsi="Arial" w:cs="Arial"/>
        </w:rPr>
        <w:t>n</w:t>
      </w:r>
      <w:r w:rsidRPr="009E2DFE">
        <w:rPr>
          <w:rFonts w:ascii="Arial" w:hAnsi="Arial" w:cs="Arial"/>
          <w:spacing w:val="24"/>
        </w:rPr>
        <w:t xml:space="preserve"> </w:t>
      </w:r>
      <w:r w:rsidRPr="009E2DFE">
        <w:rPr>
          <w:rFonts w:ascii="Arial" w:hAnsi="Arial" w:cs="Arial"/>
        </w:rPr>
        <w:t>von</w:t>
      </w:r>
      <w:r w:rsidRPr="009E2DFE">
        <w:rPr>
          <w:rFonts w:ascii="Arial" w:hAnsi="Arial" w:cs="Arial"/>
          <w:spacing w:val="34"/>
        </w:rPr>
        <w:t xml:space="preserve"> </w:t>
      </w:r>
      <w:r w:rsidRPr="009E2DFE">
        <w:rPr>
          <w:rFonts w:ascii="Arial" w:hAnsi="Arial" w:cs="Arial"/>
          <w:spacing w:val="14"/>
        </w:rPr>
        <w:t>a</w:t>
      </w:r>
      <w:r w:rsidRPr="009E2DFE">
        <w:rPr>
          <w:rFonts w:ascii="Arial" w:hAnsi="Arial" w:cs="Arial"/>
          <w:spacing w:val="2"/>
        </w:rPr>
        <w:t>u</w:t>
      </w:r>
      <w:r w:rsidRPr="009E2DFE">
        <w:rPr>
          <w:rFonts w:ascii="Arial" w:hAnsi="Arial" w:cs="Arial"/>
        </w:rPr>
        <w:t>ss</w:t>
      </w:r>
      <w:r w:rsidRPr="009E2DFE">
        <w:rPr>
          <w:rFonts w:ascii="Arial" w:hAnsi="Arial" w:cs="Arial"/>
          <w:spacing w:val="2"/>
        </w:rPr>
        <w:t>e</w:t>
      </w:r>
      <w:r w:rsidRPr="009E2DFE">
        <w:rPr>
          <w:rFonts w:ascii="Arial" w:hAnsi="Arial" w:cs="Arial"/>
        </w:rPr>
        <w:t>ror</w:t>
      </w:r>
      <w:r w:rsidRPr="009E2DFE">
        <w:rPr>
          <w:rFonts w:ascii="Arial" w:hAnsi="Arial" w:cs="Arial"/>
          <w:spacing w:val="-1"/>
        </w:rPr>
        <w:t>d</w:t>
      </w:r>
      <w:r w:rsidRPr="009E2DFE">
        <w:rPr>
          <w:rFonts w:ascii="Arial" w:hAnsi="Arial" w:cs="Arial"/>
          <w:spacing w:val="3"/>
        </w:rPr>
        <w:t>e</w:t>
      </w:r>
      <w:r w:rsidRPr="009E2DFE">
        <w:rPr>
          <w:rFonts w:ascii="Arial" w:hAnsi="Arial" w:cs="Arial"/>
        </w:rPr>
        <w:t>ntlic</w:t>
      </w:r>
      <w:r w:rsidRPr="009E2DFE">
        <w:rPr>
          <w:rFonts w:ascii="Arial" w:hAnsi="Arial" w:cs="Arial"/>
          <w:spacing w:val="1"/>
        </w:rPr>
        <w:t>h</w:t>
      </w:r>
      <w:r w:rsidRPr="009E2DFE">
        <w:rPr>
          <w:rFonts w:ascii="Arial" w:hAnsi="Arial" w:cs="Arial"/>
          <w:spacing w:val="2"/>
        </w:rPr>
        <w:t>e</w:t>
      </w:r>
      <w:r w:rsidRPr="009E2DFE">
        <w:rPr>
          <w:rFonts w:ascii="Arial" w:hAnsi="Arial" w:cs="Arial"/>
        </w:rPr>
        <w:t>n Vorkommnissen</w:t>
      </w:r>
      <w:r w:rsidRPr="009E2DFE">
        <w:rPr>
          <w:rFonts w:ascii="Arial" w:hAnsi="Arial" w:cs="Arial"/>
          <w:spacing w:val="28"/>
        </w:rPr>
        <w:t xml:space="preserve"> </w:t>
      </w:r>
      <w:r w:rsidRPr="009E2DFE">
        <w:rPr>
          <w:rFonts w:ascii="Arial" w:hAnsi="Arial" w:cs="Arial"/>
        </w:rPr>
        <w:t>und</w:t>
      </w:r>
      <w:r w:rsidRPr="009E2DFE">
        <w:rPr>
          <w:rFonts w:ascii="Arial" w:hAnsi="Arial" w:cs="Arial"/>
          <w:spacing w:val="42"/>
        </w:rPr>
        <w:t xml:space="preserve"> </w:t>
      </w:r>
      <w:r w:rsidRPr="009E2DFE">
        <w:rPr>
          <w:rFonts w:ascii="Arial" w:hAnsi="Arial" w:cs="Arial"/>
        </w:rPr>
        <w:t>Sit</w:t>
      </w:r>
      <w:r w:rsidRPr="009E2DFE">
        <w:rPr>
          <w:rFonts w:ascii="Arial" w:hAnsi="Arial" w:cs="Arial"/>
          <w:spacing w:val="-4"/>
        </w:rPr>
        <w:t>u</w:t>
      </w:r>
      <w:r w:rsidRPr="009E2DFE">
        <w:rPr>
          <w:rFonts w:ascii="Arial" w:hAnsi="Arial" w:cs="Arial"/>
          <w:spacing w:val="8"/>
        </w:rPr>
        <w:t>a</w:t>
      </w:r>
      <w:r w:rsidRPr="009E2DFE">
        <w:rPr>
          <w:rFonts w:ascii="Arial" w:hAnsi="Arial" w:cs="Arial"/>
        </w:rPr>
        <w:t>tio</w:t>
      </w:r>
      <w:r w:rsidRPr="009E2DFE">
        <w:rPr>
          <w:rFonts w:ascii="Arial" w:hAnsi="Arial" w:cs="Arial"/>
          <w:spacing w:val="7"/>
        </w:rPr>
        <w:t>n</w:t>
      </w:r>
      <w:r w:rsidRPr="009E2DFE">
        <w:rPr>
          <w:rFonts w:ascii="Arial" w:hAnsi="Arial" w:cs="Arial"/>
          <w:spacing w:val="3"/>
        </w:rPr>
        <w:t>e</w:t>
      </w:r>
      <w:r w:rsidRPr="009E2DFE">
        <w:rPr>
          <w:rFonts w:ascii="Arial" w:hAnsi="Arial" w:cs="Arial"/>
        </w:rPr>
        <w:t>n,</w:t>
      </w:r>
      <w:r w:rsidRPr="009E2DFE">
        <w:rPr>
          <w:rFonts w:ascii="Arial" w:hAnsi="Arial" w:cs="Arial"/>
          <w:spacing w:val="23"/>
        </w:rPr>
        <w:t xml:space="preserve"> </w:t>
      </w:r>
      <w:r w:rsidRPr="009E2DFE">
        <w:rPr>
          <w:rFonts w:ascii="Arial" w:hAnsi="Arial" w:cs="Arial"/>
        </w:rPr>
        <w:t>d</w:t>
      </w:r>
      <w:r w:rsidRPr="009E2DFE">
        <w:rPr>
          <w:rFonts w:ascii="Arial" w:hAnsi="Arial" w:cs="Arial"/>
          <w:spacing w:val="1"/>
        </w:rPr>
        <w:t>i</w:t>
      </w:r>
      <w:r w:rsidRPr="009E2DFE">
        <w:rPr>
          <w:rFonts w:ascii="Arial" w:hAnsi="Arial" w:cs="Arial"/>
        </w:rPr>
        <w:t>e</w:t>
      </w:r>
      <w:r w:rsidRPr="009E2DFE">
        <w:rPr>
          <w:rFonts w:ascii="Arial" w:hAnsi="Arial" w:cs="Arial"/>
          <w:spacing w:val="40"/>
        </w:rPr>
        <w:t xml:space="preserve"> </w:t>
      </w:r>
      <w:r w:rsidRPr="009E2DFE">
        <w:rPr>
          <w:rFonts w:ascii="Arial" w:hAnsi="Arial" w:cs="Arial"/>
          <w:spacing w:val="4"/>
        </w:rPr>
        <w:t>w</w:t>
      </w:r>
      <w:r w:rsidRPr="009E2DFE">
        <w:rPr>
          <w:rFonts w:ascii="Arial" w:hAnsi="Arial" w:cs="Arial"/>
        </w:rPr>
        <w:t>es</w:t>
      </w:r>
      <w:r w:rsidRPr="009E2DFE">
        <w:rPr>
          <w:rFonts w:ascii="Arial" w:hAnsi="Arial" w:cs="Arial"/>
          <w:spacing w:val="8"/>
        </w:rPr>
        <w:t>e</w:t>
      </w:r>
      <w:r w:rsidRPr="009E2DFE">
        <w:rPr>
          <w:rFonts w:ascii="Arial" w:hAnsi="Arial" w:cs="Arial"/>
        </w:rPr>
        <w:t>ntlic</w:t>
      </w:r>
      <w:r w:rsidRPr="009E2DFE">
        <w:rPr>
          <w:rFonts w:ascii="Arial" w:hAnsi="Arial" w:cs="Arial"/>
          <w:spacing w:val="1"/>
        </w:rPr>
        <w:t>h</w:t>
      </w:r>
      <w:r w:rsidRPr="009E2DFE">
        <w:rPr>
          <w:rFonts w:ascii="Arial" w:hAnsi="Arial" w:cs="Arial"/>
          <w:spacing w:val="2"/>
        </w:rPr>
        <w:t>e</w:t>
      </w:r>
      <w:r w:rsidRPr="009E2DFE">
        <w:rPr>
          <w:rFonts w:ascii="Arial" w:hAnsi="Arial" w:cs="Arial"/>
        </w:rPr>
        <w:t>n</w:t>
      </w:r>
      <w:r w:rsidRPr="009E2DFE">
        <w:rPr>
          <w:rFonts w:ascii="Arial" w:hAnsi="Arial" w:cs="Arial"/>
          <w:spacing w:val="37"/>
        </w:rPr>
        <w:t xml:space="preserve"> </w:t>
      </w:r>
      <w:r w:rsidRPr="009E2DFE">
        <w:rPr>
          <w:rFonts w:ascii="Arial" w:hAnsi="Arial" w:cs="Arial"/>
        </w:rPr>
        <w:t>Einflu</w:t>
      </w:r>
      <w:r w:rsidRPr="009E2DFE">
        <w:rPr>
          <w:rFonts w:ascii="Arial" w:hAnsi="Arial" w:cs="Arial"/>
          <w:spacing w:val="2"/>
        </w:rPr>
        <w:t>s</w:t>
      </w:r>
      <w:r w:rsidRPr="009E2DFE">
        <w:rPr>
          <w:rFonts w:ascii="Arial" w:hAnsi="Arial" w:cs="Arial"/>
        </w:rPr>
        <w:t>s</w:t>
      </w:r>
      <w:r w:rsidRPr="009E2DFE">
        <w:rPr>
          <w:rFonts w:ascii="Arial" w:hAnsi="Arial" w:cs="Arial"/>
          <w:spacing w:val="29"/>
        </w:rPr>
        <w:t xml:space="preserve"> </w:t>
      </w:r>
      <w:r w:rsidRPr="009E2DFE">
        <w:rPr>
          <w:rFonts w:ascii="Arial" w:hAnsi="Arial" w:cs="Arial"/>
          <w:spacing w:val="9"/>
        </w:rPr>
        <w:t>a</w:t>
      </w:r>
      <w:r w:rsidRPr="009E2DFE">
        <w:rPr>
          <w:rFonts w:ascii="Arial" w:hAnsi="Arial" w:cs="Arial"/>
        </w:rPr>
        <w:t>uf</w:t>
      </w:r>
      <w:r w:rsidRPr="009E2DFE">
        <w:rPr>
          <w:rFonts w:ascii="Arial" w:hAnsi="Arial" w:cs="Arial"/>
          <w:spacing w:val="37"/>
        </w:rPr>
        <w:t xml:space="preserve"> </w:t>
      </w:r>
      <w:r w:rsidRPr="009E2DFE">
        <w:rPr>
          <w:rFonts w:ascii="Arial" w:hAnsi="Arial" w:cs="Arial"/>
        </w:rPr>
        <w:t>d</w:t>
      </w:r>
      <w:r w:rsidRPr="009E2DFE">
        <w:rPr>
          <w:rFonts w:ascii="Arial" w:hAnsi="Arial" w:cs="Arial"/>
          <w:spacing w:val="1"/>
        </w:rPr>
        <w:t>i</w:t>
      </w:r>
      <w:r w:rsidRPr="009E2DFE">
        <w:rPr>
          <w:rFonts w:ascii="Arial" w:hAnsi="Arial" w:cs="Arial"/>
        </w:rPr>
        <w:t>e</w:t>
      </w:r>
      <w:r w:rsidRPr="009E2DFE">
        <w:rPr>
          <w:rFonts w:ascii="Arial" w:hAnsi="Arial" w:cs="Arial"/>
          <w:spacing w:val="29"/>
        </w:rPr>
        <w:t xml:space="preserve"> </w:t>
      </w:r>
      <w:r w:rsidRPr="009E2DFE">
        <w:rPr>
          <w:rFonts w:ascii="Arial" w:hAnsi="Arial" w:cs="Arial"/>
        </w:rPr>
        <w:t>Gesellschaft</w:t>
      </w:r>
      <w:r w:rsidRPr="009E2DFE">
        <w:rPr>
          <w:rFonts w:ascii="Arial" w:hAnsi="Arial" w:cs="Arial"/>
          <w:spacing w:val="52"/>
        </w:rPr>
        <w:t xml:space="preserve"> </w:t>
      </w:r>
      <w:r w:rsidRPr="009E2DFE">
        <w:rPr>
          <w:rFonts w:ascii="Arial" w:hAnsi="Arial" w:cs="Arial"/>
        </w:rPr>
        <w:t>ha</w:t>
      </w:r>
      <w:r w:rsidRPr="009E2DFE">
        <w:rPr>
          <w:rFonts w:ascii="Arial" w:hAnsi="Arial" w:cs="Arial"/>
          <w:spacing w:val="3"/>
        </w:rPr>
        <w:t>b</w:t>
      </w:r>
      <w:r w:rsidRPr="009E2DFE">
        <w:rPr>
          <w:rFonts w:ascii="Arial" w:hAnsi="Arial" w:cs="Arial"/>
          <w:spacing w:val="2"/>
        </w:rPr>
        <w:t>e</w:t>
      </w:r>
      <w:r w:rsidRPr="009E2DFE">
        <w:rPr>
          <w:rFonts w:ascii="Arial" w:hAnsi="Arial" w:cs="Arial"/>
        </w:rPr>
        <w:t>n kön</w:t>
      </w:r>
      <w:r w:rsidRPr="009E2DFE">
        <w:rPr>
          <w:rFonts w:ascii="Arial" w:hAnsi="Arial" w:cs="Arial"/>
          <w:spacing w:val="1"/>
        </w:rPr>
        <w:t>n</w:t>
      </w:r>
      <w:r w:rsidRPr="009E2DFE">
        <w:rPr>
          <w:rFonts w:ascii="Arial" w:hAnsi="Arial" w:cs="Arial"/>
          <w:spacing w:val="2"/>
        </w:rPr>
        <w:t>e</w:t>
      </w:r>
      <w:r w:rsidRPr="009E2DFE">
        <w:rPr>
          <w:rFonts w:ascii="Arial" w:hAnsi="Arial" w:cs="Arial"/>
        </w:rPr>
        <w:t>n,</w:t>
      </w:r>
      <w:r w:rsidRPr="009E2DFE">
        <w:rPr>
          <w:rFonts w:ascii="Arial" w:hAnsi="Arial" w:cs="Arial"/>
          <w:spacing w:val="11"/>
        </w:rPr>
        <w:t xml:space="preserve"> </w:t>
      </w:r>
      <w:r w:rsidRPr="009E2DFE">
        <w:rPr>
          <w:rFonts w:ascii="Arial" w:hAnsi="Arial" w:cs="Arial"/>
        </w:rPr>
        <w:t>um</w:t>
      </w:r>
      <w:r w:rsidRPr="009E2DFE">
        <w:rPr>
          <w:rFonts w:ascii="Arial" w:hAnsi="Arial" w:cs="Arial"/>
          <w:spacing w:val="2"/>
        </w:rPr>
        <w:t>ge</w:t>
      </w:r>
      <w:r w:rsidRPr="009E2DFE">
        <w:rPr>
          <w:rFonts w:ascii="Arial" w:hAnsi="Arial" w:cs="Arial"/>
          <w:spacing w:val="1"/>
        </w:rPr>
        <w:t>h</w:t>
      </w:r>
      <w:r w:rsidRPr="009E2DFE">
        <w:rPr>
          <w:rFonts w:ascii="Arial" w:hAnsi="Arial" w:cs="Arial"/>
          <w:spacing w:val="2"/>
        </w:rPr>
        <w:t>e</w:t>
      </w:r>
      <w:r w:rsidRPr="009E2DFE">
        <w:rPr>
          <w:rFonts w:ascii="Arial" w:hAnsi="Arial" w:cs="Arial"/>
        </w:rPr>
        <w:t>nd</w:t>
      </w:r>
      <w:r w:rsidRPr="009E2DFE">
        <w:rPr>
          <w:rFonts w:ascii="Arial" w:hAnsi="Arial" w:cs="Arial"/>
          <w:spacing w:val="23"/>
        </w:rPr>
        <w:t xml:space="preserve"> </w:t>
      </w:r>
      <w:r w:rsidRPr="009E2DFE">
        <w:rPr>
          <w:rFonts w:ascii="Arial" w:hAnsi="Arial" w:cs="Arial"/>
          <w:spacing w:val="4"/>
        </w:rPr>
        <w:t>s</w:t>
      </w:r>
      <w:r w:rsidRPr="009E2DFE">
        <w:rPr>
          <w:rFonts w:ascii="Arial" w:hAnsi="Arial" w:cs="Arial"/>
          <w:spacing w:val="5"/>
        </w:rPr>
        <w:t>c</w:t>
      </w:r>
      <w:r w:rsidRPr="009E2DFE">
        <w:rPr>
          <w:rFonts w:ascii="Arial" w:hAnsi="Arial" w:cs="Arial"/>
        </w:rPr>
        <w:t>h</w:t>
      </w:r>
      <w:r w:rsidRPr="009E2DFE">
        <w:rPr>
          <w:rFonts w:ascii="Arial" w:hAnsi="Arial" w:cs="Arial"/>
          <w:spacing w:val="8"/>
        </w:rPr>
        <w:t>r</w:t>
      </w:r>
      <w:r w:rsidRPr="009E2DFE">
        <w:rPr>
          <w:rFonts w:ascii="Arial" w:hAnsi="Arial" w:cs="Arial"/>
        </w:rPr>
        <w:t>iftlich</w:t>
      </w:r>
      <w:r w:rsidRPr="009E2DFE">
        <w:rPr>
          <w:rFonts w:ascii="Arial" w:hAnsi="Arial" w:cs="Arial"/>
          <w:spacing w:val="26"/>
        </w:rPr>
        <w:t xml:space="preserve"> </w:t>
      </w:r>
      <w:r w:rsidRPr="009E2DFE">
        <w:rPr>
          <w:rFonts w:ascii="Arial" w:hAnsi="Arial" w:cs="Arial"/>
        </w:rPr>
        <w:t>und</w:t>
      </w:r>
      <w:r w:rsidRPr="009E2DFE">
        <w:rPr>
          <w:rFonts w:ascii="Arial" w:hAnsi="Arial" w:cs="Arial"/>
          <w:spacing w:val="23"/>
        </w:rPr>
        <w:t xml:space="preserve"> </w:t>
      </w:r>
      <w:r w:rsidRPr="009E2DFE">
        <w:rPr>
          <w:rFonts w:ascii="Arial" w:hAnsi="Arial" w:cs="Arial"/>
        </w:rPr>
        <w:t>umfas</w:t>
      </w:r>
      <w:r w:rsidRPr="009E2DFE">
        <w:rPr>
          <w:rFonts w:ascii="Arial" w:hAnsi="Arial" w:cs="Arial"/>
          <w:spacing w:val="5"/>
        </w:rPr>
        <w:t>s</w:t>
      </w:r>
      <w:r w:rsidRPr="009E2DFE">
        <w:rPr>
          <w:rFonts w:ascii="Arial" w:hAnsi="Arial" w:cs="Arial"/>
          <w:spacing w:val="2"/>
        </w:rPr>
        <w:t>e</w:t>
      </w:r>
      <w:r w:rsidRPr="009E2DFE">
        <w:rPr>
          <w:rFonts w:ascii="Arial" w:hAnsi="Arial" w:cs="Arial"/>
        </w:rPr>
        <w:t>nd</w:t>
      </w:r>
      <w:r w:rsidRPr="009E2DFE">
        <w:rPr>
          <w:rFonts w:ascii="Arial" w:hAnsi="Arial" w:cs="Arial"/>
          <w:spacing w:val="13"/>
        </w:rPr>
        <w:t xml:space="preserve"> </w:t>
      </w:r>
      <w:r w:rsidRPr="009E2DFE">
        <w:rPr>
          <w:rFonts w:ascii="Arial" w:hAnsi="Arial" w:cs="Arial"/>
        </w:rPr>
        <w:t>darü</w:t>
      </w:r>
      <w:r w:rsidRPr="009E2DFE">
        <w:rPr>
          <w:rFonts w:ascii="Arial" w:hAnsi="Arial" w:cs="Arial"/>
          <w:spacing w:val="7"/>
        </w:rPr>
        <w:t>b</w:t>
      </w:r>
      <w:r w:rsidRPr="009E2DFE">
        <w:rPr>
          <w:rFonts w:ascii="Arial" w:hAnsi="Arial" w:cs="Arial"/>
          <w:spacing w:val="3"/>
        </w:rPr>
        <w:t>e</w:t>
      </w:r>
      <w:r w:rsidRPr="009E2DFE">
        <w:rPr>
          <w:rFonts w:ascii="Arial" w:hAnsi="Arial" w:cs="Arial"/>
        </w:rPr>
        <w:t>r</w:t>
      </w:r>
      <w:r w:rsidRPr="009E2DFE">
        <w:rPr>
          <w:rFonts w:ascii="Arial" w:hAnsi="Arial" w:cs="Arial"/>
          <w:spacing w:val="31"/>
        </w:rPr>
        <w:t xml:space="preserve"> </w:t>
      </w:r>
      <w:r w:rsidRPr="009E2DFE">
        <w:rPr>
          <w:rFonts w:ascii="Arial" w:hAnsi="Arial" w:cs="Arial"/>
          <w:spacing w:val="7"/>
        </w:rPr>
        <w:t>z</w:t>
      </w:r>
      <w:r w:rsidRPr="009E2DFE">
        <w:rPr>
          <w:rFonts w:ascii="Arial" w:hAnsi="Arial" w:cs="Arial"/>
        </w:rPr>
        <w:t>u</w:t>
      </w:r>
      <w:r w:rsidRPr="009E2DFE">
        <w:rPr>
          <w:rFonts w:ascii="Arial" w:hAnsi="Arial" w:cs="Arial"/>
          <w:spacing w:val="-4"/>
        </w:rPr>
        <w:t xml:space="preserve"> </w:t>
      </w:r>
      <w:r w:rsidRPr="009E2DFE">
        <w:rPr>
          <w:rFonts w:ascii="Arial" w:hAnsi="Arial" w:cs="Arial"/>
          <w:w w:val="106"/>
        </w:rPr>
        <w:t>inform</w:t>
      </w:r>
      <w:r w:rsidRPr="009E2DFE">
        <w:rPr>
          <w:rFonts w:ascii="Arial" w:hAnsi="Arial" w:cs="Arial"/>
          <w:spacing w:val="-7"/>
          <w:w w:val="107"/>
        </w:rPr>
        <w:t>i</w:t>
      </w:r>
      <w:r w:rsidRPr="009E2DFE">
        <w:rPr>
          <w:rFonts w:ascii="Arial" w:hAnsi="Arial" w:cs="Arial"/>
          <w:spacing w:val="2"/>
          <w:w w:val="96"/>
        </w:rPr>
        <w:t>e</w:t>
      </w:r>
      <w:r w:rsidRPr="009E2DFE">
        <w:rPr>
          <w:rFonts w:ascii="Arial" w:hAnsi="Arial" w:cs="Arial"/>
          <w:spacing w:val="4"/>
          <w:w w:val="105"/>
        </w:rPr>
        <w:t>r</w:t>
      </w:r>
      <w:r w:rsidRPr="009E2DFE">
        <w:rPr>
          <w:rFonts w:ascii="Arial" w:hAnsi="Arial" w:cs="Arial"/>
          <w:spacing w:val="2"/>
          <w:w w:val="96"/>
        </w:rPr>
        <w:t>e</w:t>
      </w:r>
      <w:r w:rsidRPr="009E2DFE">
        <w:rPr>
          <w:rFonts w:ascii="Arial" w:hAnsi="Arial" w:cs="Arial"/>
          <w:spacing w:val="4"/>
          <w:w w:val="103"/>
        </w:rPr>
        <w:t>n</w:t>
      </w:r>
      <w:r w:rsidRPr="009E2DFE">
        <w:rPr>
          <w:rFonts w:ascii="Arial" w:hAnsi="Arial" w:cs="Arial"/>
          <w:w w:val="113"/>
        </w:rPr>
        <w:t>.</w:t>
      </w:r>
    </w:p>
    <w:p w14:paraId="2F3AB707" w14:textId="6533FE8A" w:rsidR="00DF4A7C" w:rsidRPr="009E2DFE" w:rsidRDefault="00DF4A7C" w:rsidP="00222D6D">
      <w:pPr>
        <w:pStyle w:val="berschrift4"/>
        <w:rPr>
          <w:rFonts w:ascii="Arial" w:hAnsi="Arial" w:cs="Arial"/>
        </w:rPr>
      </w:pPr>
      <w:bookmarkStart w:id="68" w:name="_Toc138915265"/>
      <w:r w:rsidRPr="009E2DFE">
        <w:rPr>
          <w:rFonts w:ascii="Arial" w:hAnsi="Arial" w:cs="Arial"/>
        </w:rPr>
        <w:t>Sitzungen</w:t>
      </w:r>
      <w:bookmarkEnd w:id="68"/>
    </w:p>
    <w:p w14:paraId="7A8C517E" w14:textId="485544EB" w:rsidR="00DF4A7C" w:rsidRPr="009E2DFE" w:rsidRDefault="00DF4A7C" w:rsidP="00272DEA">
      <w:pPr>
        <w:rPr>
          <w:rFonts w:ascii="Arial" w:hAnsi="Arial" w:cs="Arial"/>
        </w:rPr>
      </w:pPr>
      <w:r w:rsidRPr="009E2DFE">
        <w:rPr>
          <w:rFonts w:ascii="Arial" w:hAnsi="Arial" w:cs="Arial"/>
        </w:rPr>
        <w:t xml:space="preserve">Der Verwaltungsrat versammelt sich auf Einladung des Präsidenten oder bei dessen Verhinderung </w:t>
      </w:r>
      <w:r w:rsidR="0012081D" w:rsidRPr="009E2DFE">
        <w:rPr>
          <w:rFonts w:ascii="Arial" w:hAnsi="Arial" w:cs="Arial"/>
        </w:rPr>
        <w:t xml:space="preserve">des Vizepräsidenten </w:t>
      </w:r>
      <w:r w:rsidRPr="009E2DFE">
        <w:rPr>
          <w:rFonts w:ascii="Arial" w:hAnsi="Arial" w:cs="Arial"/>
        </w:rPr>
        <w:t xml:space="preserve">so oft es die Geschäfte erfordern. </w:t>
      </w:r>
      <w:r w:rsidR="00BC5B9E" w:rsidRPr="009E2DFE">
        <w:rPr>
          <w:rFonts w:ascii="Arial" w:hAnsi="Arial" w:cs="Arial"/>
        </w:rPr>
        <w:t>Jedes Mitglied kann unter Angabe der Gründe vom Präsidenten die unverzügliche Einberufung einer Sitzung verlangen</w:t>
      </w:r>
      <w:r w:rsidR="007267EC" w:rsidRPr="009E2DFE">
        <w:rPr>
          <w:rFonts w:ascii="Arial" w:hAnsi="Arial" w:cs="Arial"/>
        </w:rPr>
        <w:t>.</w:t>
      </w:r>
    </w:p>
    <w:p w14:paraId="71C0AC25" w14:textId="6DE0851A" w:rsidR="00DF4A7C" w:rsidRPr="009E2DFE" w:rsidRDefault="00DF4A7C" w:rsidP="00222D6D">
      <w:pPr>
        <w:pStyle w:val="berschrift4"/>
        <w:rPr>
          <w:rFonts w:ascii="Arial" w:hAnsi="Arial" w:cs="Arial"/>
        </w:rPr>
      </w:pPr>
      <w:bookmarkStart w:id="69" w:name="_Ref297292495"/>
      <w:bookmarkStart w:id="70" w:name="_Toc138915266"/>
      <w:r w:rsidRPr="009E2DFE">
        <w:rPr>
          <w:rFonts w:ascii="Arial" w:hAnsi="Arial" w:cs="Arial"/>
        </w:rPr>
        <w:t>Beschlussfassung</w:t>
      </w:r>
      <w:bookmarkEnd w:id="69"/>
      <w:bookmarkEnd w:id="70"/>
    </w:p>
    <w:p w14:paraId="71228BB6" w14:textId="77777777" w:rsidR="001F1758" w:rsidRPr="009E2DFE" w:rsidRDefault="001F1758" w:rsidP="001F1758">
      <w:pPr>
        <w:rPr>
          <w:rFonts w:ascii="Arial" w:hAnsi="Arial" w:cs="Arial"/>
        </w:rPr>
      </w:pPr>
      <w:bookmarkStart w:id="71" w:name="_Hlk118099996"/>
      <w:r w:rsidRPr="009E2DFE">
        <w:rPr>
          <w:rFonts w:ascii="Arial" w:hAnsi="Arial" w:cs="Arial"/>
        </w:rPr>
        <w:t>Der Verwaltungsrat kann seine Beschlüsse fassen:</w:t>
      </w:r>
    </w:p>
    <w:p w14:paraId="5556B3DC" w14:textId="77777777" w:rsidR="001F1758" w:rsidRPr="009E2DFE" w:rsidRDefault="001F1758" w:rsidP="006A0E3A">
      <w:pPr>
        <w:numPr>
          <w:ilvl w:val="0"/>
          <w:numId w:val="14"/>
        </w:numPr>
        <w:tabs>
          <w:tab w:val="clear" w:pos="360"/>
        </w:tabs>
        <w:spacing w:after="120"/>
        <w:ind w:left="448" w:hanging="448"/>
        <w:rPr>
          <w:rFonts w:ascii="Arial" w:hAnsi="Arial" w:cs="Arial"/>
        </w:rPr>
      </w:pPr>
      <w:r w:rsidRPr="009E2DFE">
        <w:rPr>
          <w:rFonts w:ascii="Arial" w:hAnsi="Arial" w:cs="Arial"/>
        </w:rPr>
        <w:t>an einer Sitzung mit Tagungsort. Mitglieder können telefonisch oder über Video an einer Sitzung teilnehmen. Sofern sie der Verhandlung vollständig folgen können, gelten sie als anwesend;</w:t>
      </w:r>
    </w:p>
    <w:p w14:paraId="7A3EEABE" w14:textId="77777777" w:rsidR="001F1758" w:rsidRPr="009E2DFE" w:rsidRDefault="001F1758" w:rsidP="006A0E3A">
      <w:pPr>
        <w:numPr>
          <w:ilvl w:val="0"/>
          <w:numId w:val="14"/>
        </w:numPr>
        <w:tabs>
          <w:tab w:val="clear" w:pos="360"/>
        </w:tabs>
        <w:spacing w:after="120"/>
        <w:ind w:left="448" w:hanging="448"/>
        <w:rPr>
          <w:rFonts w:ascii="Arial" w:hAnsi="Arial" w:cs="Arial"/>
        </w:rPr>
      </w:pPr>
      <w:r w:rsidRPr="009E2DFE">
        <w:rPr>
          <w:rFonts w:ascii="Arial" w:hAnsi="Arial" w:cs="Arial"/>
        </w:rPr>
        <w:lastRenderedPageBreak/>
        <w:t>unter Verwendung elektronischer Mittel (virtuelle Sitzung), in sinngemässer Anwendung der Bestimmungen über die virtuelle Generalversammlung;</w:t>
      </w:r>
    </w:p>
    <w:p w14:paraId="5AC06379" w14:textId="77777777" w:rsidR="001F1758" w:rsidRPr="009E2DFE" w:rsidRDefault="001F1758" w:rsidP="006A0E3A">
      <w:pPr>
        <w:numPr>
          <w:ilvl w:val="0"/>
          <w:numId w:val="14"/>
        </w:numPr>
        <w:tabs>
          <w:tab w:val="clear" w:pos="360"/>
        </w:tabs>
        <w:ind w:left="448" w:hanging="448"/>
        <w:rPr>
          <w:rFonts w:ascii="Arial" w:hAnsi="Arial" w:cs="Arial"/>
        </w:rPr>
      </w:pPr>
      <w:r w:rsidRPr="009E2DFE">
        <w:rPr>
          <w:rFonts w:ascii="Arial" w:hAnsi="Arial" w:cs="Arial"/>
        </w:rPr>
        <w:t xml:space="preserve">auf schriftlichem Weg auf Papier oder in elektronischer Form, sofern nicht ein Mitglied die mündliche Beratung verlangt. Im Fall der Beschlussfassung auf elektronischem Weg ist keine Unterschrift erforderlich; vorbehalten bleibt eine anderslautende, schriftliche Festlegung des Verwaltungsrats. </w:t>
      </w:r>
    </w:p>
    <w:p w14:paraId="07990759" w14:textId="59F93B10" w:rsidR="00530E1E" w:rsidRPr="009E2DFE" w:rsidRDefault="00530E1E" w:rsidP="001F1758">
      <w:pPr>
        <w:rPr>
          <w:rFonts w:ascii="Arial" w:hAnsi="Arial" w:cs="Arial"/>
        </w:rPr>
      </w:pPr>
      <w:r w:rsidRPr="009E2DFE">
        <w:rPr>
          <w:rFonts w:ascii="Arial" w:hAnsi="Arial" w:cs="Arial"/>
        </w:rPr>
        <w:t xml:space="preserve">Der Verwaltungsrat fasst seine Beschlüsse und vollzieht seine Wahlen mit der </w:t>
      </w:r>
      <w:r w:rsidR="001D6EC9" w:rsidRPr="009E2DFE">
        <w:rPr>
          <w:rFonts w:ascii="Arial" w:hAnsi="Arial" w:cs="Arial"/>
        </w:rPr>
        <w:t>M</w:t>
      </w:r>
      <w:r w:rsidRPr="009E2DFE">
        <w:rPr>
          <w:rFonts w:ascii="Arial" w:hAnsi="Arial" w:cs="Arial"/>
        </w:rPr>
        <w:t xml:space="preserve">ehrheit der abgegebenen Stimmen. Der </w:t>
      </w:r>
      <w:r w:rsidR="00BB6AFB" w:rsidRPr="009E2DFE">
        <w:rPr>
          <w:rFonts w:ascii="Arial" w:hAnsi="Arial" w:cs="Arial"/>
        </w:rPr>
        <w:t xml:space="preserve">Vorsitzende </w:t>
      </w:r>
      <w:r w:rsidRPr="009E2DFE">
        <w:rPr>
          <w:rFonts w:ascii="Arial" w:hAnsi="Arial" w:cs="Arial"/>
        </w:rPr>
        <w:t>stimmt mit; bei Stimmengleichheit hat er den Stichentscheid.</w:t>
      </w:r>
    </w:p>
    <w:p w14:paraId="490FA235" w14:textId="77777777" w:rsidR="001F1758" w:rsidRPr="009E2DFE" w:rsidRDefault="001F1758" w:rsidP="001F1758">
      <w:pPr>
        <w:rPr>
          <w:rFonts w:ascii="Arial" w:hAnsi="Arial" w:cs="Arial"/>
        </w:rPr>
      </w:pPr>
      <w:r w:rsidRPr="009E2DFE">
        <w:rPr>
          <w:rFonts w:ascii="Arial" w:hAnsi="Arial" w:cs="Arial"/>
        </w:rPr>
        <w:t xml:space="preserve">Über die Verhandlungen und Beschlüsse ist ein Protokoll zu führen; dieses wird vom Vorsitzenden und vom Protokollführer unterzeichnet. </w:t>
      </w:r>
    </w:p>
    <w:bookmarkEnd w:id="71"/>
    <w:p w14:paraId="743772E6" w14:textId="0C5EBDE0" w:rsidR="00530E1E" w:rsidRPr="009E2DFE" w:rsidRDefault="00530E1E" w:rsidP="00272DEA">
      <w:pPr>
        <w:rPr>
          <w:rFonts w:ascii="Arial" w:hAnsi="Arial" w:cs="Arial"/>
        </w:rPr>
      </w:pPr>
      <w:r w:rsidRPr="009E2DFE">
        <w:rPr>
          <w:rFonts w:ascii="Arial" w:hAnsi="Arial" w:cs="Arial"/>
        </w:rPr>
        <w:t xml:space="preserve">Die </w:t>
      </w:r>
      <w:r w:rsidR="00BC5B9E" w:rsidRPr="009E2DFE">
        <w:rPr>
          <w:rFonts w:ascii="Arial" w:hAnsi="Arial" w:cs="Arial"/>
        </w:rPr>
        <w:t xml:space="preserve">weiteren Details zu </w:t>
      </w:r>
      <w:r w:rsidRPr="009E2DFE">
        <w:rPr>
          <w:rFonts w:ascii="Arial" w:hAnsi="Arial" w:cs="Arial"/>
        </w:rPr>
        <w:t>Sitzungsordnung, Beschlussfähigkeit und Beschlussfassung des Verwaltungsrats legt dieser im Organisationsreglement oder in anderer geeigneter Form fest.</w:t>
      </w:r>
    </w:p>
    <w:p w14:paraId="6AA20892" w14:textId="53E68416" w:rsidR="00463324" w:rsidRPr="009E2DFE" w:rsidRDefault="00BC5B9E" w:rsidP="00463324">
      <w:pPr>
        <w:tabs>
          <w:tab w:val="num" w:pos="426"/>
        </w:tabs>
        <w:rPr>
          <w:rFonts w:ascii="Arial" w:hAnsi="Arial" w:cs="Arial"/>
        </w:rPr>
      </w:pPr>
      <w:r w:rsidRPr="009E2DFE">
        <w:rPr>
          <w:rFonts w:ascii="Arial" w:hAnsi="Arial" w:cs="Arial"/>
        </w:rPr>
        <w:t>Kein allfälliges</w:t>
      </w:r>
      <w:r w:rsidR="00463324" w:rsidRPr="009E2DFE">
        <w:rPr>
          <w:rFonts w:ascii="Arial" w:hAnsi="Arial" w:cs="Arial"/>
        </w:rPr>
        <w:t xml:space="preserve"> Präsenzquorum muss eingehalten werden, wenn </w:t>
      </w:r>
      <w:proofErr w:type="gramStart"/>
      <w:r w:rsidR="00463324" w:rsidRPr="009E2DFE">
        <w:rPr>
          <w:rFonts w:ascii="Arial" w:hAnsi="Arial" w:cs="Arial"/>
        </w:rPr>
        <w:t>ausschliesslich die erfolgte Durchführung</w:t>
      </w:r>
      <w:proofErr w:type="gramEnd"/>
      <w:r w:rsidR="00463324" w:rsidRPr="009E2DFE">
        <w:rPr>
          <w:rFonts w:ascii="Arial" w:hAnsi="Arial" w:cs="Arial"/>
        </w:rPr>
        <w:t xml:space="preserve"> einer Kapitalerhöhung</w:t>
      </w:r>
      <w:r w:rsidR="00A17E7E">
        <w:rPr>
          <w:rFonts w:ascii="Arial" w:hAnsi="Arial" w:cs="Arial"/>
        </w:rPr>
        <w:t xml:space="preserve"> oder Kapitalherabsetzung</w:t>
      </w:r>
      <w:r w:rsidR="00463324" w:rsidRPr="009E2DFE">
        <w:rPr>
          <w:rFonts w:ascii="Arial" w:hAnsi="Arial" w:cs="Arial"/>
        </w:rPr>
        <w:t xml:space="preserve"> festzustellen und die anschlie</w:t>
      </w:r>
      <w:r w:rsidR="00C87FB3" w:rsidRPr="009E2DFE">
        <w:rPr>
          <w:rFonts w:ascii="Arial" w:hAnsi="Arial" w:cs="Arial"/>
        </w:rPr>
        <w:t>ss</w:t>
      </w:r>
      <w:r w:rsidR="00463324" w:rsidRPr="009E2DFE">
        <w:rPr>
          <w:rFonts w:ascii="Arial" w:hAnsi="Arial" w:cs="Arial"/>
        </w:rPr>
        <w:t>end vorzunehmende Statutenänderung zu beschliessen ist</w:t>
      </w:r>
      <w:r w:rsidR="00A17E7E">
        <w:rPr>
          <w:rFonts w:ascii="Arial" w:hAnsi="Arial" w:cs="Arial"/>
        </w:rPr>
        <w:t xml:space="preserve"> sowie für die Beschlussfassung über den Kapitalerhöhungsbericht</w:t>
      </w:r>
      <w:r w:rsidR="00463324" w:rsidRPr="009E2DFE">
        <w:rPr>
          <w:rFonts w:ascii="Arial" w:hAnsi="Arial" w:cs="Arial"/>
        </w:rPr>
        <w:t>.</w:t>
      </w:r>
    </w:p>
    <w:p w14:paraId="5B3CCAD0" w14:textId="732C49C3" w:rsidR="00DF4A7C" w:rsidRPr="009E2DFE" w:rsidRDefault="00DF4A7C" w:rsidP="00222D6D">
      <w:pPr>
        <w:pStyle w:val="berschrift4"/>
        <w:rPr>
          <w:rFonts w:ascii="Arial" w:hAnsi="Arial" w:cs="Arial"/>
        </w:rPr>
      </w:pPr>
      <w:bookmarkStart w:id="72" w:name="_Toc138915267"/>
      <w:r w:rsidRPr="009E2DFE">
        <w:rPr>
          <w:rFonts w:ascii="Arial" w:hAnsi="Arial" w:cs="Arial"/>
        </w:rPr>
        <w:t>Geschäftsführung</w:t>
      </w:r>
      <w:bookmarkEnd w:id="72"/>
    </w:p>
    <w:p w14:paraId="463D6BBF" w14:textId="0C97D19E" w:rsidR="007A632E" w:rsidRPr="009E2DFE" w:rsidRDefault="0006798C" w:rsidP="00272DEA">
      <w:pPr>
        <w:rPr>
          <w:rFonts w:ascii="Arial" w:hAnsi="Arial" w:cs="Arial"/>
        </w:rPr>
      </w:pPr>
      <w:r w:rsidRPr="009E2DFE">
        <w:rPr>
          <w:rFonts w:ascii="Arial" w:hAnsi="Arial" w:cs="Arial"/>
        </w:rPr>
        <w:t>Der Verwaltungsrat führt die Geschäfte der Gesellschaft, soweit er die Geschäftsführung nicht übertragen hat. E</w:t>
      </w:r>
      <w:r w:rsidR="007A632E" w:rsidRPr="009E2DFE">
        <w:rPr>
          <w:rFonts w:ascii="Arial" w:hAnsi="Arial" w:cs="Arial"/>
        </w:rPr>
        <w:t>r ist ermächtigt, die Geschäftsführung nach Massgabe eines Organisationsreglements ganz oder zum Teil an einzelne Mitglieder oder an Dritte zu übertragen</w:t>
      </w:r>
      <w:r w:rsidR="00BC5B9E" w:rsidRPr="009E2DFE">
        <w:rPr>
          <w:rFonts w:ascii="Arial" w:hAnsi="Arial" w:cs="Arial"/>
        </w:rPr>
        <w:t xml:space="preserve"> (Geschäftsleitung)</w:t>
      </w:r>
      <w:r w:rsidR="007A632E" w:rsidRPr="009E2DFE">
        <w:rPr>
          <w:rFonts w:ascii="Arial" w:hAnsi="Arial" w:cs="Arial"/>
        </w:rPr>
        <w:t>.</w:t>
      </w:r>
      <w:r w:rsidRPr="009E2DFE" w:rsidDel="0006798C">
        <w:rPr>
          <w:rFonts w:ascii="Arial" w:hAnsi="Arial" w:cs="Arial"/>
        </w:rPr>
        <w:t xml:space="preserve"> </w:t>
      </w:r>
    </w:p>
    <w:p w14:paraId="7B57E45E" w14:textId="12D44C96" w:rsidR="00DF4A7C" w:rsidRPr="009E2DFE" w:rsidRDefault="00DF4A7C" w:rsidP="009E2DFE">
      <w:pPr>
        <w:pStyle w:val="berschrift3"/>
      </w:pPr>
      <w:bookmarkStart w:id="73" w:name="_Toc133307242"/>
      <w:bookmarkStart w:id="74" w:name="_Toc133407439"/>
      <w:bookmarkStart w:id="75" w:name="_Toc133307243"/>
      <w:bookmarkStart w:id="76" w:name="_Toc133407440"/>
      <w:bookmarkStart w:id="77" w:name="_Toc138915268"/>
      <w:bookmarkEnd w:id="73"/>
      <w:bookmarkEnd w:id="74"/>
      <w:bookmarkEnd w:id="75"/>
      <w:bookmarkEnd w:id="76"/>
      <w:r w:rsidRPr="009E2DFE">
        <w:t>Revisionsstelle</w:t>
      </w:r>
      <w:bookmarkEnd w:id="77"/>
    </w:p>
    <w:p w14:paraId="65F91272" w14:textId="11E09475" w:rsidR="00E61B23" w:rsidRPr="009E2DFE" w:rsidRDefault="00E61B23" w:rsidP="00E61B23">
      <w:pPr>
        <w:rPr>
          <w:rFonts w:ascii="Arial" w:hAnsi="Arial" w:cs="Arial"/>
        </w:rPr>
      </w:pPr>
      <w:r w:rsidRPr="009E2DFE">
        <w:rPr>
          <w:rFonts w:ascii="Arial" w:hAnsi="Arial" w:cs="Arial"/>
        </w:rPr>
        <w:t>Die Generalversammlung wählt eine Revisionsstelle. Die Amtsdauer beträgt ein Jahr. Im Übrigen gelten die gesetzlichen Vorschriften von Art. 727 ff. OR.</w:t>
      </w:r>
    </w:p>
    <w:p w14:paraId="4CFDC296" w14:textId="23EA80C5" w:rsidR="00DF4A7C" w:rsidRPr="009E2DFE" w:rsidRDefault="007A632E" w:rsidP="009E2DFE">
      <w:pPr>
        <w:pStyle w:val="berschrift2"/>
      </w:pPr>
      <w:bookmarkStart w:id="78" w:name="_Toc426468020"/>
      <w:bookmarkStart w:id="79" w:name="_Toc427674603"/>
      <w:bookmarkStart w:id="80" w:name="_Toc138915269"/>
      <w:bookmarkEnd w:id="78"/>
      <w:bookmarkEnd w:id="79"/>
      <w:r w:rsidRPr="009E2DFE">
        <w:t>Rechnungslegung</w:t>
      </w:r>
      <w:r w:rsidR="00DF4A7C" w:rsidRPr="009E2DFE">
        <w:t>, Gewinnverwendung und Reserven</w:t>
      </w:r>
      <w:bookmarkEnd w:id="80"/>
    </w:p>
    <w:p w14:paraId="3E1EDE5E" w14:textId="48D61E17" w:rsidR="00DF4A7C" w:rsidRPr="009E2DFE" w:rsidRDefault="00DF4A7C" w:rsidP="009E2DFE">
      <w:pPr>
        <w:pStyle w:val="berschrift3"/>
      </w:pPr>
      <w:bookmarkStart w:id="81" w:name="_Toc138915270"/>
      <w:r w:rsidRPr="009E2DFE">
        <w:t>Gesetzliche Grundlagen</w:t>
      </w:r>
      <w:bookmarkEnd w:id="81"/>
    </w:p>
    <w:p w14:paraId="414588E0" w14:textId="16E4E749" w:rsidR="007A632E" w:rsidRPr="009E2DFE" w:rsidRDefault="00475408" w:rsidP="00272DEA">
      <w:pPr>
        <w:rPr>
          <w:rFonts w:ascii="Arial" w:hAnsi="Arial" w:cs="Arial"/>
        </w:rPr>
      </w:pPr>
      <w:r w:rsidRPr="009E2DFE">
        <w:rPr>
          <w:rFonts w:ascii="Arial" w:hAnsi="Arial" w:cs="Arial"/>
        </w:rPr>
        <w:t>Für die Gewinnverteilung und Reserven sind die Vorschriften der Art. 660 ff. OR, für die Buchführung, die Bilanz und die Erfolgsrechnung die Art. 957 ff. OR anwendbar.</w:t>
      </w:r>
      <w:r w:rsidR="00C60641" w:rsidRPr="009E2DFE">
        <w:rPr>
          <w:rFonts w:ascii="Arial" w:hAnsi="Arial" w:cs="Arial"/>
        </w:rPr>
        <w:t xml:space="preserve"> Zusätzlich gelten die Bestimmungen der Spitalversorgungsgesetzgebung des Kantons Bern.</w:t>
      </w:r>
    </w:p>
    <w:p w14:paraId="23A0D337" w14:textId="27B7DFC5" w:rsidR="00DF4A7C" w:rsidRPr="009E2DFE" w:rsidRDefault="00DF4A7C" w:rsidP="009E2DFE">
      <w:pPr>
        <w:pStyle w:val="berschrift3"/>
      </w:pPr>
      <w:bookmarkStart w:id="82" w:name="_Toc138915271"/>
      <w:r w:rsidRPr="009E2DFE">
        <w:lastRenderedPageBreak/>
        <w:t>Geschäftsjahr</w:t>
      </w:r>
      <w:bookmarkEnd w:id="82"/>
    </w:p>
    <w:p w14:paraId="6BD3B6A6" w14:textId="7832B5A4" w:rsidR="00DF4A7C" w:rsidRPr="009E2DFE" w:rsidRDefault="00DF4A7C" w:rsidP="00272DEA">
      <w:pPr>
        <w:rPr>
          <w:rFonts w:ascii="Arial" w:hAnsi="Arial" w:cs="Arial"/>
        </w:rPr>
      </w:pPr>
      <w:r w:rsidRPr="009E2DFE">
        <w:rPr>
          <w:rFonts w:ascii="Arial" w:hAnsi="Arial" w:cs="Arial"/>
        </w:rPr>
        <w:t>Das Geschäftsjahr wird vom Verwaltungsrat festgelegt.</w:t>
      </w:r>
      <w:r w:rsidR="00C60641" w:rsidRPr="009E2DFE">
        <w:rPr>
          <w:rFonts w:ascii="Arial" w:hAnsi="Arial" w:cs="Arial"/>
        </w:rPr>
        <w:t xml:space="preserve"> Es entspricht ordentlicherweise dem Kalenderjahr.</w:t>
      </w:r>
    </w:p>
    <w:p w14:paraId="3412FE0F" w14:textId="3E54FCD6" w:rsidR="00DF4A7C" w:rsidRPr="009E2DFE" w:rsidRDefault="007A632E" w:rsidP="009E2DFE">
      <w:pPr>
        <w:pStyle w:val="berschrift3"/>
      </w:pPr>
      <w:bookmarkStart w:id="83" w:name="_Ref119647642"/>
      <w:bookmarkStart w:id="84" w:name="_Toc138915272"/>
      <w:r w:rsidRPr="009E2DFE">
        <w:t>Gewinnverwendung</w:t>
      </w:r>
      <w:bookmarkEnd w:id="83"/>
      <w:bookmarkEnd w:id="84"/>
    </w:p>
    <w:p w14:paraId="57A953C0" w14:textId="0D6EF53E" w:rsidR="00524ADA" w:rsidRPr="009E2DFE" w:rsidRDefault="00524ADA" w:rsidP="00272DEA">
      <w:pPr>
        <w:rPr>
          <w:rFonts w:ascii="Arial" w:hAnsi="Arial" w:cs="Arial"/>
        </w:rPr>
      </w:pPr>
      <w:r w:rsidRPr="009E2DFE">
        <w:rPr>
          <w:rFonts w:ascii="Arial" w:hAnsi="Arial" w:cs="Arial"/>
        </w:rPr>
        <w:t xml:space="preserve">Vom Jahresgewinn sind zunächst 5 Prozent der </w:t>
      </w:r>
      <w:r w:rsidR="00024A09" w:rsidRPr="009E2DFE">
        <w:rPr>
          <w:rFonts w:ascii="Arial" w:hAnsi="Arial" w:cs="Arial"/>
        </w:rPr>
        <w:t xml:space="preserve">gesetzlichen Gewinnreserve </w:t>
      </w:r>
      <w:r w:rsidRPr="009E2DFE">
        <w:rPr>
          <w:rFonts w:ascii="Arial" w:hAnsi="Arial" w:cs="Arial"/>
        </w:rPr>
        <w:t xml:space="preserve">zuzuweisen, bis diese </w:t>
      </w:r>
      <w:r w:rsidR="00024A09" w:rsidRPr="009E2DFE">
        <w:rPr>
          <w:rFonts w:ascii="Arial" w:hAnsi="Arial" w:cs="Arial"/>
        </w:rPr>
        <w:t>zusammen mit der gesetzlichen Kapitalreserve die Hälfte (bei Holding</w:t>
      </w:r>
      <w:r w:rsidR="006A0E3A" w:rsidRPr="009E2DFE">
        <w:rPr>
          <w:rFonts w:ascii="Arial" w:hAnsi="Arial" w:cs="Arial"/>
        </w:rPr>
        <w:softHyphen/>
      </w:r>
      <w:r w:rsidR="00024A09" w:rsidRPr="009E2DFE">
        <w:rPr>
          <w:rFonts w:ascii="Arial" w:hAnsi="Arial" w:cs="Arial"/>
        </w:rPr>
        <w:t>gesellschaften 20</w:t>
      </w:r>
      <w:r w:rsidR="009E2DFE">
        <w:rPr>
          <w:rFonts w:ascii="Arial" w:hAnsi="Arial" w:cs="Arial"/>
        </w:rPr>
        <w:t> </w:t>
      </w:r>
      <w:r w:rsidR="00024A09" w:rsidRPr="009E2DFE">
        <w:rPr>
          <w:rFonts w:ascii="Arial" w:hAnsi="Arial" w:cs="Arial"/>
        </w:rPr>
        <w:t xml:space="preserve">%) des im Handelsregister eingetragenen Aktienkapitals erreicht. </w:t>
      </w:r>
      <w:r w:rsidRPr="009E2DFE">
        <w:rPr>
          <w:rFonts w:ascii="Arial" w:hAnsi="Arial" w:cs="Arial"/>
        </w:rPr>
        <w:t xml:space="preserve">Diese Reserve ist gemäss Art. 671 Abs. </w:t>
      </w:r>
      <w:r w:rsidR="00A55267" w:rsidRPr="009E2DFE">
        <w:rPr>
          <w:rFonts w:ascii="Arial" w:hAnsi="Arial" w:cs="Arial"/>
        </w:rPr>
        <w:t>2 bis 4</w:t>
      </w:r>
      <w:r w:rsidRPr="009E2DFE">
        <w:rPr>
          <w:rFonts w:ascii="Arial" w:hAnsi="Arial" w:cs="Arial"/>
        </w:rPr>
        <w:t xml:space="preserve"> OR zu verwenden.</w:t>
      </w:r>
      <w:r w:rsidR="00024A09" w:rsidRPr="009E2DFE">
        <w:rPr>
          <w:rFonts w:ascii="Arial" w:hAnsi="Arial" w:cs="Arial"/>
        </w:rPr>
        <w:t xml:space="preserve"> Liegt ein Verlustvortrag vor, so ist dieser vor der Zuweisung an die Reserve zu beseitigen.</w:t>
      </w:r>
    </w:p>
    <w:p w14:paraId="026E39E7" w14:textId="7BA8703A" w:rsidR="00EB2F48" w:rsidRPr="009E2DFE" w:rsidRDefault="00EB2F48" w:rsidP="00272DEA">
      <w:pPr>
        <w:rPr>
          <w:rFonts w:ascii="Arial" w:hAnsi="Arial" w:cs="Arial"/>
        </w:rPr>
      </w:pPr>
      <w:r w:rsidRPr="009E2DFE">
        <w:rPr>
          <w:rFonts w:ascii="Arial" w:hAnsi="Arial" w:cs="Arial"/>
        </w:rPr>
        <w:t>Der verbleibende Jahresgewinn und ein allfälliger Gewinnvortrag früherer Geschäftsjahre darf ausschliesslich zur Realisierung des Gesellschaftszwecks verwendet und darf nicht ausgeschüttet werden.</w:t>
      </w:r>
    </w:p>
    <w:p w14:paraId="69044CD0" w14:textId="533548E1" w:rsidR="00524ADA" w:rsidRPr="009E2DFE" w:rsidRDefault="00524ADA" w:rsidP="00272DEA">
      <w:pPr>
        <w:rPr>
          <w:rFonts w:ascii="Arial" w:hAnsi="Arial" w:cs="Arial"/>
        </w:rPr>
      </w:pPr>
      <w:r w:rsidRPr="009E2DFE">
        <w:rPr>
          <w:rFonts w:ascii="Arial" w:hAnsi="Arial" w:cs="Arial"/>
        </w:rPr>
        <w:t>Die Generalversammlung kann neben de</w:t>
      </w:r>
      <w:r w:rsidR="00465822" w:rsidRPr="009E2DFE">
        <w:rPr>
          <w:rFonts w:ascii="Arial" w:hAnsi="Arial" w:cs="Arial"/>
        </w:rPr>
        <w:t>r</w:t>
      </w:r>
      <w:r w:rsidRPr="009E2DFE">
        <w:rPr>
          <w:rFonts w:ascii="Arial" w:hAnsi="Arial" w:cs="Arial"/>
        </w:rPr>
        <w:t xml:space="preserve"> gesetzlichen </w:t>
      </w:r>
      <w:r w:rsidR="00465822" w:rsidRPr="009E2DFE">
        <w:rPr>
          <w:rFonts w:ascii="Arial" w:hAnsi="Arial" w:cs="Arial"/>
        </w:rPr>
        <w:t>Gewinnr</w:t>
      </w:r>
      <w:r w:rsidRPr="009E2DFE">
        <w:rPr>
          <w:rFonts w:ascii="Arial" w:hAnsi="Arial" w:cs="Arial"/>
        </w:rPr>
        <w:t xml:space="preserve">eserve die </w:t>
      </w:r>
      <w:r w:rsidR="00465822" w:rsidRPr="009E2DFE">
        <w:rPr>
          <w:rFonts w:ascii="Arial" w:hAnsi="Arial" w:cs="Arial"/>
        </w:rPr>
        <w:t>Bildung</w:t>
      </w:r>
      <w:r w:rsidRPr="009E2DFE">
        <w:rPr>
          <w:rFonts w:ascii="Arial" w:hAnsi="Arial" w:cs="Arial"/>
        </w:rPr>
        <w:t xml:space="preserve"> frei</w:t>
      </w:r>
      <w:r w:rsidR="00465822" w:rsidRPr="009E2DFE">
        <w:rPr>
          <w:rFonts w:ascii="Arial" w:hAnsi="Arial" w:cs="Arial"/>
        </w:rPr>
        <w:t>williger</w:t>
      </w:r>
      <w:r w:rsidRPr="009E2DFE">
        <w:rPr>
          <w:rFonts w:ascii="Arial" w:hAnsi="Arial" w:cs="Arial"/>
        </w:rPr>
        <w:t xml:space="preserve"> </w:t>
      </w:r>
      <w:r w:rsidR="00465822" w:rsidRPr="009E2DFE">
        <w:rPr>
          <w:rFonts w:ascii="Arial" w:hAnsi="Arial" w:cs="Arial"/>
        </w:rPr>
        <w:t>Gewinnr</w:t>
      </w:r>
      <w:r w:rsidRPr="009E2DFE">
        <w:rPr>
          <w:rFonts w:ascii="Arial" w:hAnsi="Arial" w:cs="Arial"/>
        </w:rPr>
        <w:t>eserven beschliessen.</w:t>
      </w:r>
      <w:r w:rsidR="00465822" w:rsidRPr="009E2DFE">
        <w:rPr>
          <w:rFonts w:ascii="Arial" w:hAnsi="Arial" w:cs="Arial"/>
        </w:rPr>
        <w:t xml:space="preserve"> Diese dürfen allerdings nur gebildet werden, wenn das dauernde Gedeihen des Unternehmens unter Berücksichtigung der Interessen aller Aktionäre dies rechtfertigt. Über die Verwendung freiwilliger Gewinnreserven beschliesst die Generalversammlung, vorbehalten bleiben die Vorschriften über die Verrechnung mit Verlusten gem. Art. 674 OR.</w:t>
      </w:r>
    </w:p>
    <w:p w14:paraId="67EB44EB" w14:textId="573FD341" w:rsidR="00420C1E" w:rsidRPr="009E2DFE" w:rsidRDefault="00420C1E" w:rsidP="009E2DFE">
      <w:pPr>
        <w:pStyle w:val="berschrift2"/>
      </w:pPr>
      <w:bookmarkStart w:id="85" w:name="_Toc133307249"/>
      <w:bookmarkStart w:id="86" w:name="_Toc133407446"/>
      <w:bookmarkStart w:id="87" w:name="_Toc138915273"/>
      <w:bookmarkEnd w:id="85"/>
      <w:bookmarkEnd w:id="86"/>
      <w:r w:rsidRPr="009E2DFE">
        <w:t>Beendigung</w:t>
      </w:r>
      <w:bookmarkEnd w:id="87"/>
    </w:p>
    <w:p w14:paraId="47BFDEB0" w14:textId="22E5ADDE" w:rsidR="00420C1E" w:rsidRPr="009E2DFE" w:rsidRDefault="00420C1E" w:rsidP="009E2DFE">
      <w:pPr>
        <w:pStyle w:val="berschrift3"/>
      </w:pPr>
      <w:bookmarkStart w:id="88" w:name="_Toc109451433"/>
      <w:bookmarkStart w:id="89" w:name="_Toc138915274"/>
      <w:r w:rsidRPr="009E2DFE">
        <w:t>Auflösung und Liquidation</w:t>
      </w:r>
      <w:bookmarkEnd w:id="88"/>
      <w:bookmarkEnd w:id="89"/>
    </w:p>
    <w:p w14:paraId="26CECE52" w14:textId="77777777" w:rsidR="00420C1E" w:rsidRPr="009E2DFE" w:rsidRDefault="00420C1E" w:rsidP="00272DEA">
      <w:pPr>
        <w:rPr>
          <w:rFonts w:ascii="Arial" w:hAnsi="Arial" w:cs="Arial"/>
        </w:rPr>
      </w:pPr>
      <w:r w:rsidRPr="009E2DFE">
        <w:rPr>
          <w:rFonts w:ascii="Arial" w:hAnsi="Arial" w:cs="Arial"/>
        </w:rPr>
        <w:t>Die Generalversammlung kann jederzeit die Auflösung und Liquidation der Gesellschaft nach Massgabe der gesetzlichen und statutarischen Vorschriften beschliessen.</w:t>
      </w:r>
    </w:p>
    <w:p w14:paraId="66CDE518" w14:textId="77777777" w:rsidR="00420C1E" w:rsidRPr="009E2DFE" w:rsidRDefault="00420C1E" w:rsidP="00272DEA">
      <w:pPr>
        <w:rPr>
          <w:rFonts w:ascii="Arial" w:hAnsi="Arial" w:cs="Arial"/>
        </w:rPr>
      </w:pPr>
      <w:r w:rsidRPr="009E2DFE">
        <w:rPr>
          <w:rFonts w:ascii="Arial" w:hAnsi="Arial" w:cs="Arial"/>
        </w:rPr>
        <w:t>Die Liquidation wird durch den Verwaltungsrat durchgeführt, sofern sie nicht durch Beschluss der Generalversammlung anderen Personen übertragen wird.</w:t>
      </w:r>
    </w:p>
    <w:p w14:paraId="03DACA99" w14:textId="77777777" w:rsidR="00420C1E" w:rsidRPr="009E2DFE" w:rsidRDefault="00420C1E" w:rsidP="00272DEA">
      <w:pPr>
        <w:rPr>
          <w:rFonts w:ascii="Arial" w:hAnsi="Arial" w:cs="Arial"/>
        </w:rPr>
      </w:pPr>
      <w:r w:rsidRPr="009E2DFE">
        <w:rPr>
          <w:rFonts w:ascii="Arial" w:hAnsi="Arial" w:cs="Arial"/>
        </w:rPr>
        <w:t>Die Liquidation erfolgt nach den Vorschriften der Art. 742 ff. OR. Die Liquidatoren sind insbesondere befugt, Aktiven (inkl. Grundstücke) freihändig zu veräussern.</w:t>
      </w:r>
    </w:p>
    <w:p w14:paraId="5B1F2772" w14:textId="19CB3917" w:rsidR="00287465" w:rsidRPr="009E2DFE" w:rsidRDefault="00287465" w:rsidP="00287465">
      <w:pPr>
        <w:rPr>
          <w:rFonts w:ascii="Arial" w:hAnsi="Arial" w:cs="Arial"/>
          <w:szCs w:val="22"/>
        </w:rPr>
      </w:pPr>
      <w:r w:rsidRPr="009E2DFE">
        <w:rPr>
          <w:rFonts w:ascii="Arial" w:hAnsi="Arial" w:cs="Arial"/>
          <w:szCs w:val="22"/>
        </w:rPr>
        <w:t>Nach beendigter Liquidation wird den Aktionären vorerst aus dem Liquidationsergebnis das von ihnen einbezahlte Aktienkapital zurückbezahlt. Den wegen Gemeinnützigkeit oder öffentlichen Zwecken steuerbefreiten Aktionären mit Sitz in der Schweiz ist zudem das von ihnen geleistete Agio zurückzubezahlen, sofern sie gleiche oder ähnliche Zwecke wie die Gesellschaft verfolgen.</w:t>
      </w:r>
    </w:p>
    <w:p w14:paraId="7E8E2897" w14:textId="76802843" w:rsidR="007840F7" w:rsidRPr="009E2DFE" w:rsidRDefault="00287465" w:rsidP="003612C3">
      <w:pPr>
        <w:rPr>
          <w:rFonts w:ascii="Arial" w:hAnsi="Arial" w:cs="Arial"/>
        </w:rPr>
      </w:pPr>
      <w:r w:rsidRPr="009E2DFE">
        <w:rPr>
          <w:rFonts w:ascii="Arial" w:hAnsi="Arial" w:cs="Arial"/>
          <w:szCs w:val="22"/>
        </w:rPr>
        <w:t>Das nach dieser Kapitalrückzahlung allenfalls verbleibende Liquidationsergebnis wird auf die Aktionäre nach Massgabe der einbezahlten Beträge verteilt. Dabei sind</w:t>
      </w:r>
      <w:r w:rsidRPr="009E2DFE">
        <w:rPr>
          <w:rFonts w:ascii="Arial" w:hAnsi="Arial" w:cs="Arial"/>
          <w:color w:val="000000"/>
          <w:szCs w:val="22"/>
        </w:rPr>
        <w:t xml:space="preserve"> die</w:t>
      </w:r>
      <w:r w:rsidRPr="009E2DFE">
        <w:rPr>
          <w:rFonts w:ascii="Arial" w:hAnsi="Arial" w:cs="Arial"/>
          <w:szCs w:val="22"/>
        </w:rPr>
        <w:t xml:space="preserve"> auf öffentlichrechtliche steuerbefreite Körperschaften und steuerbefreite juristische Personen mit Sitz </w:t>
      </w:r>
      <w:r w:rsidRPr="009E2DFE">
        <w:rPr>
          <w:rFonts w:ascii="Arial" w:hAnsi="Arial" w:cs="Arial"/>
          <w:szCs w:val="22"/>
        </w:rPr>
        <w:lastRenderedPageBreak/>
        <w:t xml:space="preserve">in der Schweiz mit öffentlicher oder gemeinnütziger und gleicher oder ähnlicher Zweckbestimmung wie die Gesellschaft entfallenden Anteile diesen auszurichten. Die auf die übrigen Aktionäre entfallenden Anteile sind zwingend </w:t>
      </w:r>
      <w:r w:rsidRPr="009E2DFE">
        <w:rPr>
          <w:rFonts w:ascii="Arial" w:hAnsi="Arial" w:cs="Arial"/>
        </w:rPr>
        <w:t>einer wegen öffentlichem Zweck oder Gemeinnützigkeit steuerbefreiten juristischen Person oder öffentlichrechtlichen steuerbefreiten Körperschaft mit Sitz in der Schweiz und mit gleichem oder ähnlichem Zweck wie die Gesellschaft zuzuwenden</w:t>
      </w:r>
      <w:r w:rsidRPr="009E2DFE">
        <w:rPr>
          <w:rFonts w:ascii="Arial" w:hAnsi="Arial" w:cs="Arial"/>
          <w:szCs w:val="22"/>
        </w:rPr>
        <w:t>.</w:t>
      </w:r>
    </w:p>
    <w:p w14:paraId="7843948F" w14:textId="2D95970A" w:rsidR="00AE6E5D" w:rsidRPr="009E2DFE" w:rsidRDefault="00AE6E5D" w:rsidP="009E2DFE">
      <w:pPr>
        <w:pStyle w:val="berschrift3"/>
      </w:pPr>
      <w:bookmarkStart w:id="90" w:name="_Toc132906414"/>
      <w:bookmarkStart w:id="91" w:name="_Toc138915275"/>
      <w:bookmarkStart w:id="92" w:name="_Hlk132958532"/>
      <w:r w:rsidRPr="009E2DFE">
        <w:t>Fusion</w:t>
      </w:r>
      <w:bookmarkEnd w:id="90"/>
      <w:bookmarkEnd w:id="91"/>
    </w:p>
    <w:p w14:paraId="021B5B31" w14:textId="17BD2C5A" w:rsidR="00AE6E5D" w:rsidRPr="009E2DFE" w:rsidRDefault="00AE6E5D" w:rsidP="00AE6E5D">
      <w:pPr>
        <w:rPr>
          <w:rFonts w:ascii="Arial" w:hAnsi="Arial" w:cs="Arial"/>
        </w:rPr>
      </w:pPr>
      <w:r w:rsidRPr="009E2DFE">
        <w:rPr>
          <w:rFonts w:ascii="Arial" w:hAnsi="Arial" w:cs="Arial"/>
        </w:rPr>
        <w:t>Eine Fusion kann nur mit einer anderen wegen Gemeinnützigkeit oder öffentlichen Zwecks von der Steuerpflicht befreiten juristischen Person mit Sitz in der Schweiz erfolgen.</w:t>
      </w:r>
    </w:p>
    <w:p w14:paraId="2EB81C3F" w14:textId="5097CFC7" w:rsidR="00DF4A7C" w:rsidRPr="009E2DFE" w:rsidRDefault="00AF1E5E" w:rsidP="009E2DFE">
      <w:pPr>
        <w:pStyle w:val="berschrift2"/>
      </w:pPr>
      <w:bookmarkStart w:id="93" w:name="_Toc138915276"/>
      <w:bookmarkEnd w:id="92"/>
      <w:r w:rsidRPr="009E2DFE">
        <w:t>Weitere</w:t>
      </w:r>
      <w:r w:rsidR="00CC73B5" w:rsidRPr="009E2DFE">
        <w:t xml:space="preserve"> Bestimmungen</w:t>
      </w:r>
      <w:bookmarkEnd w:id="93"/>
    </w:p>
    <w:p w14:paraId="773D2E38" w14:textId="780C4EF2" w:rsidR="00DF4A7C" w:rsidRPr="009E2DFE" w:rsidRDefault="00DF4A7C" w:rsidP="009E2DFE">
      <w:pPr>
        <w:pStyle w:val="berschrift3"/>
      </w:pPr>
      <w:bookmarkStart w:id="94" w:name="_Toc118101842"/>
      <w:bookmarkStart w:id="95" w:name="_Toc138915277"/>
      <w:bookmarkEnd w:id="94"/>
      <w:r w:rsidRPr="009E2DFE">
        <w:t>Mitteilungen an die Aktionäre</w:t>
      </w:r>
      <w:bookmarkEnd w:id="95"/>
    </w:p>
    <w:p w14:paraId="012300DA" w14:textId="37F4CBBE" w:rsidR="00DF4A7C" w:rsidRPr="009E2DFE" w:rsidRDefault="00DF4A7C" w:rsidP="00272DEA">
      <w:pPr>
        <w:rPr>
          <w:rFonts w:ascii="Arial" w:hAnsi="Arial" w:cs="Arial"/>
        </w:rPr>
      </w:pPr>
      <w:r w:rsidRPr="009E2DFE">
        <w:rPr>
          <w:rFonts w:ascii="Arial" w:hAnsi="Arial" w:cs="Arial"/>
        </w:rPr>
        <w:t xml:space="preserve">Mitteilungen </w:t>
      </w:r>
      <w:r w:rsidR="00E61B23" w:rsidRPr="009E2DFE">
        <w:rPr>
          <w:rFonts w:ascii="Arial" w:hAnsi="Arial" w:cs="Arial"/>
        </w:rPr>
        <w:t>an die Aktionäre erfolgen schriftlich oder mit elektronischer Post</w:t>
      </w:r>
      <w:r w:rsidR="00E12581" w:rsidRPr="009E2DFE">
        <w:rPr>
          <w:rFonts w:ascii="Arial" w:hAnsi="Arial" w:cs="Arial"/>
        </w:rPr>
        <w:t xml:space="preserve"> an die im Aktienbuch verzeichneten Adressen</w:t>
      </w:r>
      <w:r w:rsidRPr="009E2DFE">
        <w:rPr>
          <w:rFonts w:ascii="Arial" w:hAnsi="Arial" w:cs="Arial"/>
        </w:rPr>
        <w:t xml:space="preserve">. </w:t>
      </w:r>
    </w:p>
    <w:p w14:paraId="36E44AE4" w14:textId="4F88917A" w:rsidR="00DF4A7C" w:rsidRPr="009E2DFE" w:rsidRDefault="00DF4A7C" w:rsidP="009E2DFE">
      <w:pPr>
        <w:pStyle w:val="berschrift3"/>
      </w:pPr>
      <w:bookmarkStart w:id="96" w:name="_Toc138915278"/>
      <w:r w:rsidRPr="009E2DFE">
        <w:t>Grammatikalisches Geschlecht</w:t>
      </w:r>
      <w:bookmarkEnd w:id="96"/>
    </w:p>
    <w:p w14:paraId="6F19E04C" w14:textId="1C3FFDE3" w:rsidR="00DF4A7C" w:rsidRPr="009E2DFE" w:rsidRDefault="00DF4A7C" w:rsidP="00272DEA">
      <w:pPr>
        <w:rPr>
          <w:rFonts w:ascii="Arial" w:hAnsi="Arial" w:cs="Arial"/>
        </w:rPr>
      </w:pPr>
      <w:r w:rsidRPr="009E2DFE">
        <w:rPr>
          <w:rFonts w:ascii="Arial" w:hAnsi="Arial" w:cs="Arial"/>
        </w:rPr>
        <w:t xml:space="preserve">In diesen Statuten wendet sich jede Personen- oder Funktionsbezeichnung, für die das generische Maskulinum verwendet wird, </w:t>
      </w:r>
      <w:r w:rsidR="00D71D01" w:rsidRPr="009E2DFE">
        <w:rPr>
          <w:rFonts w:ascii="Arial" w:hAnsi="Arial" w:cs="Arial"/>
        </w:rPr>
        <w:t xml:space="preserve">an </w:t>
      </w:r>
      <w:r w:rsidR="00AF1E5E" w:rsidRPr="009E2DFE">
        <w:rPr>
          <w:rFonts w:ascii="Arial" w:hAnsi="Arial" w:cs="Arial"/>
        </w:rPr>
        <w:t>sämtliche Personen</w:t>
      </w:r>
      <w:r w:rsidR="00420C1E" w:rsidRPr="009E2DFE">
        <w:rPr>
          <w:rFonts w:ascii="Arial" w:hAnsi="Arial" w:cs="Arial"/>
        </w:rPr>
        <w:t>.</w:t>
      </w:r>
    </w:p>
    <w:p w14:paraId="470192DB" w14:textId="66DB9925" w:rsidR="00607DE2" w:rsidRPr="009E2DFE" w:rsidRDefault="00607DE2" w:rsidP="008F30DE">
      <w:pPr>
        <w:tabs>
          <w:tab w:val="left" w:pos="277"/>
        </w:tabs>
        <w:spacing w:after="120"/>
        <w:rPr>
          <w:rFonts w:ascii="Arial" w:hAnsi="Arial" w:cs="Arial"/>
          <w:szCs w:val="22"/>
        </w:rPr>
      </w:pPr>
    </w:p>
    <w:p w14:paraId="05628BCC" w14:textId="77777777" w:rsidR="00DF4A7C" w:rsidRPr="009E2DFE" w:rsidRDefault="00DF4A7C">
      <w:pPr>
        <w:tabs>
          <w:tab w:val="center" w:pos="4241"/>
        </w:tabs>
        <w:rPr>
          <w:rFonts w:ascii="Arial" w:hAnsi="Arial" w:cs="Arial"/>
        </w:rPr>
      </w:pPr>
      <w:r w:rsidRPr="009E2DFE">
        <w:rPr>
          <w:rFonts w:ascii="Arial" w:hAnsi="Arial" w:cs="Arial"/>
        </w:rPr>
        <w:tab/>
        <w:t>********************</w:t>
      </w:r>
    </w:p>
    <w:p w14:paraId="3099BCB8" w14:textId="5A12EC11" w:rsidR="00DF4A7C" w:rsidRPr="009E2DFE" w:rsidRDefault="00DF4A7C" w:rsidP="008F30DE">
      <w:pPr>
        <w:tabs>
          <w:tab w:val="left" w:pos="277"/>
        </w:tabs>
        <w:spacing w:after="120"/>
        <w:rPr>
          <w:rFonts w:ascii="Arial" w:hAnsi="Arial" w:cs="Arial"/>
        </w:rPr>
      </w:pPr>
    </w:p>
    <w:p w14:paraId="2DB94C5D" w14:textId="131876A4" w:rsidR="00AE6E5D" w:rsidRPr="009E2DFE" w:rsidRDefault="00EA6696" w:rsidP="00AE6E5D">
      <w:pPr>
        <w:tabs>
          <w:tab w:val="left" w:pos="277"/>
          <w:tab w:val="left" w:pos="5670"/>
        </w:tabs>
        <w:ind w:left="5670" w:hanging="5670"/>
        <w:jc w:val="left"/>
        <w:rPr>
          <w:rFonts w:ascii="Arial" w:hAnsi="Arial" w:cs="Arial"/>
        </w:rPr>
      </w:pPr>
      <w:bookmarkStart w:id="97" w:name="_Hlk132954260"/>
      <w:r w:rsidRPr="004339EC">
        <w:rPr>
          <w:rFonts w:ascii="Arial" w:hAnsi="Arial" w:cs="Arial"/>
          <w:highlight w:val="yellow"/>
        </w:rPr>
        <w:t>XY</w:t>
      </w:r>
      <w:r w:rsidR="00C60641" w:rsidRPr="004339EC">
        <w:rPr>
          <w:rFonts w:ascii="Arial" w:hAnsi="Arial" w:cs="Arial"/>
          <w:highlight w:val="yellow"/>
        </w:rPr>
        <w:t xml:space="preserve">, </w:t>
      </w:r>
      <w:r w:rsidRPr="004339EC">
        <w:rPr>
          <w:rFonts w:ascii="Arial" w:hAnsi="Arial" w:cs="Arial"/>
          <w:highlight w:val="yellow"/>
        </w:rPr>
        <w:t>XY</w:t>
      </w:r>
      <w:r w:rsidR="00C60641" w:rsidRPr="004339EC">
        <w:rPr>
          <w:rFonts w:ascii="Arial" w:hAnsi="Arial" w:cs="Arial"/>
          <w:highlight w:val="yellow"/>
        </w:rPr>
        <w:t xml:space="preserve">. </w:t>
      </w:r>
      <w:r w:rsidRPr="004339EC">
        <w:rPr>
          <w:rFonts w:ascii="Arial" w:hAnsi="Arial" w:cs="Arial"/>
          <w:highlight w:val="yellow"/>
        </w:rPr>
        <w:t>XYXY</w:t>
      </w:r>
      <w:r w:rsidR="00C60641" w:rsidRPr="004339EC">
        <w:rPr>
          <w:rFonts w:ascii="Arial" w:hAnsi="Arial" w:cs="Arial"/>
          <w:highlight w:val="yellow"/>
        </w:rPr>
        <w:t xml:space="preserve"> 202</w:t>
      </w:r>
      <w:r w:rsidRPr="004339EC">
        <w:rPr>
          <w:rFonts w:ascii="Arial" w:hAnsi="Arial" w:cs="Arial"/>
          <w:highlight w:val="yellow"/>
        </w:rPr>
        <w:t>X</w:t>
      </w:r>
      <w:r w:rsidR="00AE6E5D" w:rsidRPr="009E2DFE">
        <w:rPr>
          <w:rFonts w:ascii="Arial" w:hAnsi="Arial" w:cs="Arial"/>
        </w:rPr>
        <w:tab/>
        <w:t>Für die Generalversammlung, der Vorsitzende:</w:t>
      </w:r>
    </w:p>
    <w:bookmarkEnd w:id="97"/>
    <w:p w14:paraId="63BB3620" w14:textId="77777777" w:rsidR="001132D1" w:rsidRPr="009E2DFE" w:rsidRDefault="001132D1" w:rsidP="0012216F">
      <w:pPr>
        <w:tabs>
          <w:tab w:val="left" w:pos="277"/>
          <w:tab w:val="left" w:pos="6521"/>
        </w:tabs>
        <w:rPr>
          <w:rFonts w:ascii="Arial" w:hAnsi="Arial" w:cs="Arial"/>
        </w:rPr>
      </w:pPr>
    </w:p>
    <w:sectPr w:rsidR="001132D1" w:rsidRPr="009E2DFE" w:rsidSect="00FF1C4E">
      <w:headerReference w:type="default" r:id="rId8"/>
      <w:footerReference w:type="default" r:id="rId9"/>
      <w:headerReference w:type="first" r:id="rId10"/>
      <w:endnotePr>
        <w:numFmt w:val="decimal"/>
      </w:endnotePr>
      <w:type w:val="continuous"/>
      <w:pgSz w:w="11905" w:h="16837" w:code="9"/>
      <w:pgMar w:top="1701" w:right="1134" w:bottom="1701" w:left="1985" w:header="1440"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F491" w14:textId="77777777" w:rsidR="002B4137" w:rsidRDefault="002B4137">
      <w:r>
        <w:separator/>
      </w:r>
    </w:p>
  </w:endnote>
  <w:endnote w:type="continuationSeparator" w:id="0">
    <w:p w14:paraId="083B5A8E" w14:textId="77777777" w:rsidR="002B4137" w:rsidRDefault="002B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1602" w14:textId="21A1DB5B" w:rsidR="00507966" w:rsidRPr="00C674BD" w:rsidRDefault="00FF36ED" w:rsidP="00F2347B">
    <w:pPr>
      <w:pStyle w:val="Fuzeile"/>
      <w:tabs>
        <w:tab w:val="clear" w:pos="4536"/>
        <w:tab w:val="clear" w:pos="9072"/>
        <w:tab w:val="left" w:pos="420"/>
        <w:tab w:val="right" w:pos="8789"/>
      </w:tabs>
      <w:ind w:right="-3" w:firstLine="420"/>
      <w:rPr>
        <w:rFonts w:ascii="Arial" w:hAnsi="Arial" w:cs="Arial"/>
        <w:sz w:val="16"/>
        <w:lang w:val="en-US"/>
      </w:rPr>
    </w:pPr>
    <w:r w:rsidRPr="00F2347B">
      <w:rPr>
        <w:rFonts w:ascii="Arial" w:hAnsi="Arial" w:cs="Arial"/>
        <w:sz w:val="12"/>
        <w:szCs w:val="16"/>
      </w:rPr>
      <w:fldChar w:fldCharType="begin"/>
    </w:r>
    <w:r w:rsidRPr="00C674BD">
      <w:rPr>
        <w:rFonts w:ascii="Arial" w:hAnsi="Arial" w:cs="Arial"/>
        <w:sz w:val="12"/>
        <w:szCs w:val="16"/>
        <w:lang w:val="en-US"/>
      </w:rPr>
      <w:instrText xml:space="preserve"> FILENAME \p </w:instrText>
    </w:r>
    <w:r w:rsidR="006230A5">
      <w:rPr>
        <w:rFonts w:ascii="Arial" w:hAnsi="Arial" w:cs="Arial"/>
        <w:sz w:val="12"/>
        <w:szCs w:val="16"/>
      </w:rPr>
      <w:fldChar w:fldCharType="separate"/>
    </w:r>
    <w:r w:rsidR="006230A5" w:rsidRPr="00C674BD">
      <w:rPr>
        <w:rFonts w:ascii="Arial" w:hAnsi="Arial" w:cs="Arial"/>
        <w:noProof/>
        <w:sz w:val="12"/>
        <w:szCs w:val="16"/>
        <w:lang w:val="en-US"/>
      </w:rPr>
      <w:t>C:\Users\mq5a\AppData\Local\CMI\View_b7a63f540f4b4ea1bf12c6bd7ecca68d\Musterstatuten-2024-de-KORR.docx</w:t>
    </w:r>
    <w:r w:rsidRPr="00F2347B">
      <w:rPr>
        <w:rFonts w:ascii="Arial" w:hAnsi="Arial" w:cs="Arial"/>
        <w:sz w:val="12"/>
        <w:szCs w:val="16"/>
      </w:rPr>
      <w:fldChar w:fldCharType="end"/>
    </w:r>
    <w:r w:rsidRPr="00C674BD">
      <w:rPr>
        <w:rFonts w:ascii="Arial" w:hAnsi="Arial" w:cs="Arial"/>
        <w:sz w:val="16"/>
        <w:lang w:val="en-US"/>
      </w:rPr>
      <w:tab/>
      <w:t xml:space="preserve">Seite </w:t>
    </w:r>
    <w:r w:rsidRPr="00F2347B">
      <w:rPr>
        <w:rFonts w:ascii="Arial" w:hAnsi="Arial" w:cs="Arial"/>
        <w:sz w:val="16"/>
        <w:lang w:val="de-DE"/>
      </w:rPr>
      <w:fldChar w:fldCharType="begin"/>
    </w:r>
    <w:r w:rsidRPr="00C674BD">
      <w:rPr>
        <w:rFonts w:ascii="Arial" w:hAnsi="Arial" w:cs="Arial"/>
        <w:sz w:val="16"/>
        <w:lang w:val="en-US"/>
      </w:rPr>
      <w:instrText xml:space="preserve"> PAGE </w:instrText>
    </w:r>
    <w:r w:rsidRPr="00F2347B">
      <w:rPr>
        <w:rFonts w:ascii="Arial" w:hAnsi="Arial" w:cs="Arial"/>
        <w:sz w:val="16"/>
        <w:lang w:val="de-DE"/>
      </w:rPr>
      <w:fldChar w:fldCharType="separate"/>
    </w:r>
    <w:r w:rsidR="004339EC" w:rsidRPr="00C674BD">
      <w:rPr>
        <w:rFonts w:ascii="Arial" w:hAnsi="Arial" w:cs="Arial"/>
        <w:noProof/>
        <w:sz w:val="16"/>
        <w:lang w:val="en-US"/>
      </w:rPr>
      <w:t>12</w:t>
    </w:r>
    <w:r w:rsidRPr="00F2347B">
      <w:rPr>
        <w:rFonts w:ascii="Arial" w:hAnsi="Arial" w:cs="Arial"/>
        <w:sz w:val="16"/>
        <w:lang w:val="de-DE"/>
      </w:rPr>
      <w:fldChar w:fldCharType="end"/>
    </w:r>
    <w:r w:rsidRPr="00C674BD">
      <w:rPr>
        <w:rFonts w:ascii="Arial" w:hAnsi="Arial" w:cs="Arial"/>
        <w:sz w:val="16"/>
        <w:lang w:val="en-US"/>
      </w:rPr>
      <w:t xml:space="preserve"> von </w:t>
    </w:r>
    <w:r w:rsidRPr="00F2347B">
      <w:rPr>
        <w:rFonts w:ascii="Arial" w:hAnsi="Arial" w:cs="Arial"/>
        <w:sz w:val="16"/>
        <w:lang w:val="de-DE"/>
      </w:rPr>
      <w:fldChar w:fldCharType="begin"/>
    </w:r>
    <w:r w:rsidRPr="00C674BD">
      <w:rPr>
        <w:rFonts w:ascii="Arial" w:hAnsi="Arial" w:cs="Arial"/>
        <w:sz w:val="16"/>
        <w:lang w:val="en-US"/>
      </w:rPr>
      <w:instrText xml:space="preserve"> NUMPAGES </w:instrText>
    </w:r>
    <w:r w:rsidRPr="00F2347B">
      <w:rPr>
        <w:rFonts w:ascii="Arial" w:hAnsi="Arial" w:cs="Arial"/>
        <w:sz w:val="16"/>
        <w:lang w:val="de-DE"/>
      </w:rPr>
      <w:fldChar w:fldCharType="separate"/>
    </w:r>
    <w:r w:rsidR="004339EC" w:rsidRPr="00C674BD">
      <w:rPr>
        <w:rFonts w:ascii="Arial" w:hAnsi="Arial" w:cs="Arial"/>
        <w:noProof/>
        <w:sz w:val="16"/>
        <w:lang w:val="en-US"/>
      </w:rPr>
      <w:t>12</w:t>
    </w:r>
    <w:r w:rsidRPr="00F2347B">
      <w:rPr>
        <w:rFonts w:ascii="Arial" w:hAnsi="Arial" w:cs="Arial"/>
        <w:sz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B8BB" w14:textId="77777777" w:rsidR="002B4137" w:rsidRDefault="002B4137">
      <w:r>
        <w:separator/>
      </w:r>
    </w:p>
  </w:footnote>
  <w:footnote w:type="continuationSeparator" w:id="0">
    <w:p w14:paraId="755BD887" w14:textId="77777777" w:rsidR="002B4137" w:rsidRDefault="002B4137">
      <w:r>
        <w:continuationSeparator/>
      </w:r>
    </w:p>
  </w:footnote>
  <w:footnote w:id="1">
    <w:p w14:paraId="4FEEBA58" w14:textId="4E772AE8" w:rsidR="00872B18" w:rsidRPr="00872B18" w:rsidRDefault="00872B18">
      <w:pPr>
        <w:pStyle w:val="Funotentext"/>
        <w:rPr>
          <w:lang w:val="de-CH"/>
        </w:rPr>
      </w:pPr>
      <w:r>
        <w:rPr>
          <w:rStyle w:val="Funotenzeichen"/>
        </w:rPr>
        <w:footnoteRef/>
      </w:r>
      <w:r>
        <w:t xml:space="preserve"> </w:t>
      </w:r>
      <w:r>
        <w:rPr>
          <w:lang w:val="de-CH"/>
        </w:rPr>
        <w:t>Betrag in Worten ausgeschrieben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108A" w14:textId="1706E3CC" w:rsidR="00FF36ED" w:rsidRPr="009E2DFE" w:rsidRDefault="00FF36ED" w:rsidP="0015386B">
    <w:pPr>
      <w:pBdr>
        <w:bottom w:val="single" w:sz="4" w:space="1" w:color="auto"/>
      </w:pBdr>
      <w:tabs>
        <w:tab w:val="right" w:pos="8789"/>
      </w:tabs>
      <w:spacing w:line="240" w:lineRule="exact"/>
      <w:rPr>
        <w:rFonts w:ascii="Arial" w:hAnsi="Arial" w:cs="Arial"/>
        <w:sz w:val="21"/>
        <w:szCs w:val="21"/>
      </w:rPr>
    </w:pPr>
    <w:r w:rsidRPr="004339EC">
      <w:rPr>
        <w:rFonts w:ascii="Arial" w:hAnsi="Arial" w:cs="Arial"/>
        <w:sz w:val="21"/>
        <w:szCs w:val="21"/>
        <w:highlight w:val="yellow"/>
      </w:rPr>
      <w:t xml:space="preserve">Statuten der </w:t>
    </w:r>
    <w:r w:rsidR="00872B18" w:rsidRPr="004339EC">
      <w:rPr>
        <w:rFonts w:ascii="Arial" w:hAnsi="Arial" w:cs="Arial"/>
        <w:sz w:val="21"/>
        <w:szCs w:val="21"/>
        <w:highlight w:val="yellow"/>
      </w:rPr>
      <w:t>XY</w:t>
    </w:r>
    <w:r w:rsidR="002352D6" w:rsidRPr="004339EC">
      <w:rPr>
        <w:rFonts w:ascii="Arial" w:hAnsi="Arial" w:cs="Arial"/>
        <w:sz w:val="21"/>
        <w:szCs w:val="21"/>
        <w:highlight w:val="yellow"/>
      </w:rPr>
      <w:t xml:space="preserve"> AG</w:t>
    </w:r>
    <w:r w:rsidR="00872B18" w:rsidRPr="009E2DFE">
      <w:rPr>
        <w:rFonts w:ascii="Arial" w:hAnsi="Arial" w:cs="Arial"/>
        <w:sz w:val="21"/>
        <w:szCs w:val="21"/>
      </w:rPr>
      <w:tab/>
    </w:r>
    <w:r w:rsidR="00872B18" w:rsidRPr="004339EC">
      <w:rPr>
        <w:rFonts w:ascii="Arial" w:hAnsi="Arial" w:cs="Arial"/>
        <w:sz w:val="21"/>
        <w:szCs w:val="21"/>
        <w:highlight w:val="yellow"/>
      </w:rPr>
      <w:t>LOGO Spital</w:t>
    </w:r>
  </w:p>
  <w:p w14:paraId="7636696D" w14:textId="77777777" w:rsidR="00FF36ED" w:rsidRDefault="00FF36ED">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E56D" w14:textId="5099AECF" w:rsidR="004005CF" w:rsidRDefault="00872B18" w:rsidP="00872B18">
    <w:pPr>
      <w:pStyle w:val="Kopfzeile"/>
      <w:jc w:val="right"/>
    </w:pPr>
    <w:r w:rsidRPr="004339EC">
      <w:rPr>
        <w:noProof/>
        <w:highlight w:val="yellow"/>
        <w:lang w:eastAsia="de-CH"/>
      </w:rPr>
      <w:t>LOGO 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A6A"/>
    <w:multiLevelType w:val="multilevel"/>
    <w:tmpl w:val="736204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7562017"/>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18F13D4"/>
    <w:multiLevelType w:val="multilevel"/>
    <w:tmpl w:val="4510F028"/>
    <w:styleLink w:val="Formatvorlage1"/>
    <w:lvl w:ilvl="0">
      <w:start w:val="1"/>
      <w:numFmt w:val="none"/>
      <w:lvlText w:val=""/>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Restart w:val="0"/>
      <w:isLgl/>
      <w:lvlText w:val="%1Artikel %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54176F2"/>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D76975"/>
    <w:multiLevelType w:val="hybridMultilevel"/>
    <w:tmpl w:val="5C6E8014"/>
    <w:lvl w:ilvl="0" w:tplc="00B81240">
      <w:start w:val="4"/>
      <w:numFmt w:val="bullet"/>
      <w:lvlText w:val="-"/>
      <w:lvlJc w:val="left"/>
      <w:pPr>
        <w:tabs>
          <w:tab w:val="num" w:pos="360"/>
        </w:tabs>
        <w:ind w:left="340" w:hanging="34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D1552"/>
    <w:multiLevelType w:val="hybridMultilevel"/>
    <w:tmpl w:val="99C6E3CC"/>
    <w:lvl w:ilvl="0" w:tplc="0807000B">
      <w:start w:val="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CC5271"/>
    <w:multiLevelType w:val="hybridMultilevel"/>
    <w:tmpl w:val="F106FFAE"/>
    <w:lvl w:ilvl="0" w:tplc="01F21FC8">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9975ED3"/>
    <w:multiLevelType w:val="hybridMultilevel"/>
    <w:tmpl w:val="2610B8F4"/>
    <w:lvl w:ilvl="0" w:tplc="0E9011BA">
      <w:start w:val="1"/>
      <w:numFmt w:val="bullet"/>
      <w:lvlText w:val="-"/>
      <w:lvlJc w:val="left"/>
      <w:pPr>
        <w:tabs>
          <w:tab w:val="num" w:pos="360"/>
        </w:tabs>
        <w:ind w:left="360" w:hanging="360"/>
      </w:pPr>
      <w:rPr>
        <w:rFonts w:ascii="Times New Roman" w:eastAsia="Times New Roman" w:hAnsi="Times New Roman" w:hint="default"/>
        <w:u w:val="none"/>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Times New Roman" w:hint="default"/>
      </w:rPr>
    </w:lvl>
    <w:lvl w:ilvl="3" w:tplc="04070001">
      <w:start w:val="1"/>
      <w:numFmt w:val="bullet"/>
      <w:lvlText w:val=""/>
      <w:lvlJc w:val="left"/>
      <w:pPr>
        <w:tabs>
          <w:tab w:val="num" w:pos="2520"/>
        </w:tabs>
        <w:ind w:left="2520" w:hanging="360"/>
      </w:pPr>
      <w:rPr>
        <w:rFonts w:ascii="Symbol" w:hAnsi="Symbol" w:cs="Times New Roman"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Times New Roman" w:hint="default"/>
      </w:rPr>
    </w:lvl>
    <w:lvl w:ilvl="6" w:tplc="04070001">
      <w:start w:val="1"/>
      <w:numFmt w:val="bullet"/>
      <w:lvlText w:val=""/>
      <w:lvlJc w:val="left"/>
      <w:pPr>
        <w:tabs>
          <w:tab w:val="num" w:pos="4680"/>
        </w:tabs>
        <w:ind w:left="4680" w:hanging="360"/>
      </w:pPr>
      <w:rPr>
        <w:rFonts w:ascii="Symbol" w:hAnsi="Symbol" w:cs="Times New Roman"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51545742"/>
    <w:multiLevelType w:val="hybridMultilevel"/>
    <w:tmpl w:val="A7C47AFA"/>
    <w:lvl w:ilvl="0" w:tplc="01F21FC8">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89E64CF"/>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E006897"/>
    <w:multiLevelType w:val="multilevel"/>
    <w:tmpl w:val="21541D94"/>
    <w:lvl w:ilvl="0">
      <w:start w:val="1"/>
      <w:numFmt w:val="none"/>
      <w:pStyle w:val="berschrift1"/>
      <w:lvlText w:val=""/>
      <w:lvlJc w:val="left"/>
      <w:pPr>
        <w:tabs>
          <w:tab w:val="num" w:pos="432"/>
        </w:tabs>
        <w:ind w:left="432" w:hanging="432"/>
      </w:pPr>
      <w:rPr>
        <w:rFonts w:hint="default"/>
      </w:rPr>
    </w:lvl>
    <w:lvl w:ilvl="1">
      <w:start w:val="1"/>
      <w:numFmt w:val="decimal"/>
      <w:lvlRestart w:val="0"/>
      <w:pStyle w:val="berschrift2"/>
      <w:lvlText w:val="%1%2."/>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berschrift3"/>
      <w:isLgl/>
      <w:lvlText w:val="%1Artikel %3"/>
      <w:lvlJc w:val="left"/>
      <w:pPr>
        <w:tabs>
          <w:tab w:val="num" w:pos="1800"/>
        </w:tabs>
        <w:ind w:left="0" w:firstLine="0"/>
      </w:pPr>
      <w:rPr>
        <w:rFonts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pStyle w:val="berschrift4"/>
      <w:lvlText w:val="Artikel %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F035374"/>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FE03732"/>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EEB511A"/>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F6933A0"/>
    <w:multiLevelType w:val="hybridMultilevel"/>
    <w:tmpl w:val="7C4875DC"/>
    <w:lvl w:ilvl="0" w:tplc="53F2C2D6">
      <w:start w:val="1"/>
      <w:numFmt w:val="lowerLetter"/>
      <w:pStyle w:val="a"/>
      <w:lvlText w:val="%1)"/>
      <w:lvlJc w:val="left"/>
      <w:pPr>
        <w:tabs>
          <w:tab w:val="num" w:pos="1834"/>
        </w:tabs>
        <w:ind w:left="1834" w:hanging="360"/>
      </w:pPr>
      <w:rPr>
        <w:rFonts w:hint="default"/>
      </w:rPr>
    </w:lvl>
    <w:lvl w:ilvl="1" w:tplc="04070019" w:tentative="1">
      <w:start w:val="1"/>
      <w:numFmt w:val="lowerLetter"/>
      <w:lvlText w:val="%2."/>
      <w:lvlJc w:val="left"/>
      <w:pPr>
        <w:tabs>
          <w:tab w:val="num" w:pos="2177"/>
        </w:tabs>
        <w:ind w:left="2177" w:hanging="360"/>
      </w:pPr>
    </w:lvl>
    <w:lvl w:ilvl="2" w:tplc="0407001B" w:tentative="1">
      <w:start w:val="1"/>
      <w:numFmt w:val="lowerRoman"/>
      <w:lvlText w:val="%3."/>
      <w:lvlJc w:val="right"/>
      <w:pPr>
        <w:tabs>
          <w:tab w:val="num" w:pos="2897"/>
        </w:tabs>
        <w:ind w:left="2897" w:hanging="180"/>
      </w:pPr>
    </w:lvl>
    <w:lvl w:ilvl="3" w:tplc="0407000F" w:tentative="1">
      <w:start w:val="1"/>
      <w:numFmt w:val="decimal"/>
      <w:lvlText w:val="%4."/>
      <w:lvlJc w:val="left"/>
      <w:pPr>
        <w:tabs>
          <w:tab w:val="num" w:pos="3617"/>
        </w:tabs>
        <w:ind w:left="3617" w:hanging="360"/>
      </w:pPr>
    </w:lvl>
    <w:lvl w:ilvl="4" w:tplc="04070019" w:tentative="1">
      <w:start w:val="1"/>
      <w:numFmt w:val="lowerLetter"/>
      <w:lvlText w:val="%5."/>
      <w:lvlJc w:val="left"/>
      <w:pPr>
        <w:tabs>
          <w:tab w:val="num" w:pos="4337"/>
        </w:tabs>
        <w:ind w:left="4337" w:hanging="360"/>
      </w:pPr>
    </w:lvl>
    <w:lvl w:ilvl="5" w:tplc="0407001B" w:tentative="1">
      <w:start w:val="1"/>
      <w:numFmt w:val="lowerRoman"/>
      <w:lvlText w:val="%6."/>
      <w:lvlJc w:val="right"/>
      <w:pPr>
        <w:tabs>
          <w:tab w:val="num" w:pos="5057"/>
        </w:tabs>
        <w:ind w:left="5057" w:hanging="180"/>
      </w:pPr>
    </w:lvl>
    <w:lvl w:ilvl="6" w:tplc="0407000F" w:tentative="1">
      <w:start w:val="1"/>
      <w:numFmt w:val="decimal"/>
      <w:lvlText w:val="%7."/>
      <w:lvlJc w:val="left"/>
      <w:pPr>
        <w:tabs>
          <w:tab w:val="num" w:pos="5777"/>
        </w:tabs>
        <w:ind w:left="5777" w:hanging="360"/>
      </w:pPr>
    </w:lvl>
    <w:lvl w:ilvl="7" w:tplc="04070019" w:tentative="1">
      <w:start w:val="1"/>
      <w:numFmt w:val="lowerLetter"/>
      <w:lvlText w:val="%8."/>
      <w:lvlJc w:val="left"/>
      <w:pPr>
        <w:tabs>
          <w:tab w:val="num" w:pos="6497"/>
        </w:tabs>
        <w:ind w:left="6497" w:hanging="360"/>
      </w:pPr>
    </w:lvl>
    <w:lvl w:ilvl="8" w:tplc="0407001B" w:tentative="1">
      <w:start w:val="1"/>
      <w:numFmt w:val="lowerRoman"/>
      <w:lvlText w:val="%9."/>
      <w:lvlJc w:val="right"/>
      <w:pPr>
        <w:tabs>
          <w:tab w:val="num" w:pos="7217"/>
        </w:tabs>
        <w:ind w:left="7217" w:hanging="180"/>
      </w:pPr>
    </w:lvl>
  </w:abstractNum>
  <w:abstractNum w:abstractNumId="15" w15:restartNumberingAfterBreak="0">
    <w:nsid w:val="7FB1043B"/>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26826047">
    <w:abstractNumId w:val="4"/>
  </w:num>
  <w:num w:numId="2" w16cid:durableId="1440680072">
    <w:abstractNumId w:val="6"/>
  </w:num>
  <w:num w:numId="3" w16cid:durableId="1745833074">
    <w:abstractNumId w:val="7"/>
  </w:num>
  <w:num w:numId="4" w16cid:durableId="385185093">
    <w:abstractNumId w:val="14"/>
  </w:num>
  <w:num w:numId="5" w16cid:durableId="992370143">
    <w:abstractNumId w:val="2"/>
  </w:num>
  <w:num w:numId="6" w16cid:durableId="933364290">
    <w:abstractNumId w:val="0"/>
  </w:num>
  <w:num w:numId="7" w16cid:durableId="1631399770">
    <w:abstractNumId w:val="10"/>
  </w:num>
  <w:num w:numId="8" w16cid:durableId="21326077">
    <w:abstractNumId w:val="10"/>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8591258">
    <w:abstractNumId w:val="3"/>
  </w:num>
  <w:num w:numId="10" w16cid:durableId="670062058">
    <w:abstractNumId w:val="11"/>
  </w:num>
  <w:num w:numId="11" w16cid:durableId="665937104">
    <w:abstractNumId w:val="15"/>
  </w:num>
  <w:num w:numId="12" w16cid:durableId="2140151047">
    <w:abstractNumId w:val="12"/>
  </w:num>
  <w:num w:numId="13" w16cid:durableId="236941103">
    <w:abstractNumId w:val="13"/>
  </w:num>
  <w:num w:numId="14" w16cid:durableId="560403098">
    <w:abstractNumId w:val="1"/>
  </w:num>
  <w:num w:numId="15" w16cid:durableId="1935357765">
    <w:abstractNumId w:val="10"/>
  </w:num>
  <w:num w:numId="16" w16cid:durableId="1907454056">
    <w:abstractNumId w:val="9"/>
  </w:num>
  <w:num w:numId="17" w16cid:durableId="1083528429">
    <w:abstractNumId w:val="8"/>
  </w:num>
  <w:num w:numId="18" w16cid:durableId="14557082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1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7C"/>
    <w:rsid w:val="00000B2B"/>
    <w:rsid w:val="00024A09"/>
    <w:rsid w:val="00026216"/>
    <w:rsid w:val="00045BCB"/>
    <w:rsid w:val="0006206D"/>
    <w:rsid w:val="0006798C"/>
    <w:rsid w:val="00075ADF"/>
    <w:rsid w:val="0009159D"/>
    <w:rsid w:val="000971E5"/>
    <w:rsid w:val="000A6EE9"/>
    <w:rsid w:val="000B6F47"/>
    <w:rsid w:val="000B7561"/>
    <w:rsid w:val="000D36EF"/>
    <w:rsid w:val="000F3173"/>
    <w:rsid w:val="000F7B12"/>
    <w:rsid w:val="0010034B"/>
    <w:rsid w:val="00100E90"/>
    <w:rsid w:val="00101FFF"/>
    <w:rsid w:val="001114C9"/>
    <w:rsid w:val="001132D1"/>
    <w:rsid w:val="00115E00"/>
    <w:rsid w:val="0012074F"/>
    <w:rsid w:val="0012081D"/>
    <w:rsid w:val="0012216F"/>
    <w:rsid w:val="00135EBC"/>
    <w:rsid w:val="00136A03"/>
    <w:rsid w:val="001400EE"/>
    <w:rsid w:val="0015386B"/>
    <w:rsid w:val="001550F1"/>
    <w:rsid w:val="00163120"/>
    <w:rsid w:val="0016415F"/>
    <w:rsid w:val="00170FC5"/>
    <w:rsid w:val="001719E2"/>
    <w:rsid w:val="001733CC"/>
    <w:rsid w:val="001736E0"/>
    <w:rsid w:val="001813DC"/>
    <w:rsid w:val="00186551"/>
    <w:rsid w:val="001916F6"/>
    <w:rsid w:val="00191917"/>
    <w:rsid w:val="00195800"/>
    <w:rsid w:val="00196196"/>
    <w:rsid w:val="001A3F5B"/>
    <w:rsid w:val="001C58C9"/>
    <w:rsid w:val="001D2EF3"/>
    <w:rsid w:val="001D6A75"/>
    <w:rsid w:val="001D6EC9"/>
    <w:rsid w:val="001E1588"/>
    <w:rsid w:val="001F0983"/>
    <w:rsid w:val="001F1758"/>
    <w:rsid w:val="001F421E"/>
    <w:rsid w:val="001F5998"/>
    <w:rsid w:val="002005EB"/>
    <w:rsid w:val="002220C7"/>
    <w:rsid w:val="00222D6D"/>
    <w:rsid w:val="002352D6"/>
    <w:rsid w:val="002408E1"/>
    <w:rsid w:val="00247A40"/>
    <w:rsid w:val="00253863"/>
    <w:rsid w:val="002556FF"/>
    <w:rsid w:val="00265031"/>
    <w:rsid w:val="002708F7"/>
    <w:rsid w:val="00271EF4"/>
    <w:rsid w:val="00272DEA"/>
    <w:rsid w:val="00275906"/>
    <w:rsid w:val="00280B8D"/>
    <w:rsid w:val="00284753"/>
    <w:rsid w:val="00287465"/>
    <w:rsid w:val="00290777"/>
    <w:rsid w:val="00292920"/>
    <w:rsid w:val="002A3CF5"/>
    <w:rsid w:val="002A655B"/>
    <w:rsid w:val="002B4137"/>
    <w:rsid w:val="002B487A"/>
    <w:rsid w:val="002C0E14"/>
    <w:rsid w:val="002E60C1"/>
    <w:rsid w:val="002F2961"/>
    <w:rsid w:val="002F29BB"/>
    <w:rsid w:val="00306F6B"/>
    <w:rsid w:val="003113E7"/>
    <w:rsid w:val="00311F90"/>
    <w:rsid w:val="00314147"/>
    <w:rsid w:val="0032077E"/>
    <w:rsid w:val="00326BE2"/>
    <w:rsid w:val="00330956"/>
    <w:rsid w:val="00336925"/>
    <w:rsid w:val="00341C09"/>
    <w:rsid w:val="00342879"/>
    <w:rsid w:val="00356089"/>
    <w:rsid w:val="00357C61"/>
    <w:rsid w:val="003612C3"/>
    <w:rsid w:val="00361F10"/>
    <w:rsid w:val="00361FFC"/>
    <w:rsid w:val="00365A36"/>
    <w:rsid w:val="00377706"/>
    <w:rsid w:val="00386DCB"/>
    <w:rsid w:val="003A107F"/>
    <w:rsid w:val="003A1185"/>
    <w:rsid w:val="003A37CF"/>
    <w:rsid w:val="003B7F19"/>
    <w:rsid w:val="003E7E9F"/>
    <w:rsid w:val="003F23D9"/>
    <w:rsid w:val="003F35EE"/>
    <w:rsid w:val="003F6B30"/>
    <w:rsid w:val="004005CF"/>
    <w:rsid w:val="004025C4"/>
    <w:rsid w:val="0040365D"/>
    <w:rsid w:val="00420C1E"/>
    <w:rsid w:val="004301ED"/>
    <w:rsid w:val="004339EC"/>
    <w:rsid w:val="00440198"/>
    <w:rsid w:val="004570CF"/>
    <w:rsid w:val="00463324"/>
    <w:rsid w:val="00465822"/>
    <w:rsid w:val="00472F65"/>
    <w:rsid w:val="00475408"/>
    <w:rsid w:val="004756B8"/>
    <w:rsid w:val="00480281"/>
    <w:rsid w:val="00484058"/>
    <w:rsid w:val="004926AA"/>
    <w:rsid w:val="00493A93"/>
    <w:rsid w:val="004B4932"/>
    <w:rsid w:val="004C06F1"/>
    <w:rsid w:val="004C59FA"/>
    <w:rsid w:val="004D3A34"/>
    <w:rsid w:val="004D58A8"/>
    <w:rsid w:val="004D7781"/>
    <w:rsid w:val="004D7BE7"/>
    <w:rsid w:val="004E1E07"/>
    <w:rsid w:val="004E22F1"/>
    <w:rsid w:val="00507966"/>
    <w:rsid w:val="00507F7C"/>
    <w:rsid w:val="005233B4"/>
    <w:rsid w:val="00524ADA"/>
    <w:rsid w:val="00530E1E"/>
    <w:rsid w:val="00543238"/>
    <w:rsid w:val="005501E4"/>
    <w:rsid w:val="005567F4"/>
    <w:rsid w:val="00567E58"/>
    <w:rsid w:val="00570B32"/>
    <w:rsid w:val="00572B26"/>
    <w:rsid w:val="005973BB"/>
    <w:rsid w:val="005B6238"/>
    <w:rsid w:val="005B6867"/>
    <w:rsid w:val="005C009B"/>
    <w:rsid w:val="005C1F7B"/>
    <w:rsid w:val="005C2FB4"/>
    <w:rsid w:val="005D6AAE"/>
    <w:rsid w:val="005D72EC"/>
    <w:rsid w:val="005E0583"/>
    <w:rsid w:val="005F14EB"/>
    <w:rsid w:val="005F2BB2"/>
    <w:rsid w:val="005F7BE5"/>
    <w:rsid w:val="00602672"/>
    <w:rsid w:val="00602F2E"/>
    <w:rsid w:val="00607DE2"/>
    <w:rsid w:val="00612799"/>
    <w:rsid w:val="006230A5"/>
    <w:rsid w:val="0062564F"/>
    <w:rsid w:val="006456FC"/>
    <w:rsid w:val="006546DF"/>
    <w:rsid w:val="00663725"/>
    <w:rsid w:val="00670B2D"/>
    <w:rsid w:val="006729B7"/>
    <w:rsid w:val="00677B13"/>
    <w:rsid w:val="00681311"/>
    <w:rsid w:val="00682CBA"/>
    <w:rsid w:val="00691F4B"/>
    <w:rsid w:val="006A0E3A"/>
    <w:rsid w:val="006A6C47"/>
    <w:rsid w:val="006A7578"/>
    <w:rsid w:val="006C343B"/>
    <w:rsid w:val="006D7007"/>
    <w:rsid w:val="006E41C0"/>
    <w:rsid w:val="006F559A"/>
    <w:rsid w:val="006F5B73"/>
    <w:rsid w:val="007267EC"/>
    <w:rsid w:val="007275A0"/>
    <w:rsid w:val="007338B9"/>
    <w:rsid w:val="00735650"/>
    <w:rsid w:val="00737C3A"/>
    <w:rsid w:val="00760639"/>
    <w:rsid w:val="0076063F"/>
    <w:rsid w:val="00775F07"/>
    <w:rsid w:val="00776BAE"/>
    <w:rsid w:val="007840F7"/>
    <w:rsid w:val="00795342"/>
    <w:rsid w:val="007957C3"/>
    <w:rsid w:val="007A2664"/>
    <w:rsid w:val="007A632E"/>
    <w:rsid w:val="007B6DB6"/>
    <w:rsid w:val="007B702F"/>
    <w:rsid w:val="007C0BB7"/>
    <w:rsid w:val="007C1E44"/>
    <w:rsid w:val="007C5A6C"/>
    <w:rsid w:val="007D1A9D"/>
    <w:rsid w:val="007F68C9"/>
    <w:rsid w:val="00800C5F"/>
    <w:rsid w:val="00823300"/>
    <w:rsid w:val="00823787"/>
    <w:rsid w:val="00837810"/>
    <w:rsid w:val="00842B0B"/>
    <w:rsid w:val="00845449"/>
    <w:rsid w:val="0084782B"/>
    <w:rsid w:val="00851BCA"/>
    <w:rsid w:val="00853C8B"/>
    <w:rsid w:val="0085649F"/>
    <w:rsid w:val="00872B18"/>
    <w:rsid w:val="00874D32"/>
    <w:rsid w:val="00884EE0"/>
    <w:rsid w:val="008852F2"/>
    <w:rsid w:val="0089032A"/>
    <w:rsid w:val="008928AB"/>
    <w:rsid w:val="008931B7"/>
    <w:rsid w:val="00896462"/>
    <w:rsid w:val="008A0D62"/>
    <w:rsid w:val="008A1BC0"/>
    <w:rsid w:val="008A3E0C"/>
    <w:rsid w:val="008A72A0"/>
    <w:rsid w:val="008C28EA"/>
    <w:rsid w:val="008D04DE"/>
    <w:rsid w:val="008D3826"/>
    <w:rsid w:val="008E66CD"/>
    <w:rsid w:val="008F30DE"/>
    <w:rsid w:val="00910ECF"/>
    <w:rsid w:val="0091244C"/>
    <w:rsid w:val="009237C9"/>
    <w:rsid w:val="00924DE8"/>
    <w:rsid w:val="0097204E"/>
    <w:rsid w:val="009738B4"/>
    <w:rsid w:val="009778FB"/>
    <w:rsid w:val="0098370D"/>
    <w:rsid w:val="00996485"/>
    <w:rsid w:val="009A41BB"/>
    <w:rsid w:val="009B3CA5"/>
    <w:rsid w:val="009D10A1"/>
    <w:rsid w:val="009E2DFE"/>
    <w:rsid w:val="009F25FB"/>
    <w:rsid w:val="009F2683"/>
    <w:rsid w:val="009F34C1"/>
    <w:rsid w:val="009F3894"/>
    <w:rsid w:val="009F51DB"/>
    <w:rsid w:val="009F58D3"/>
    <w:rsid w:val="00A11E83"/>
    <w:rsid w:val="00A17E7E"/>
    <w:rsid w:val="00A309F5"/>
    <w:rsid w:val="00A435D9"/>
    <w:rsid w:val="00A55267"/>
    <w:rsid w:val="00A75847"/>
    <w:rsid w:val="00A82280"/>
    <w:rsid w:val="00A948CB"/>
    <w:rsid w:val="00AC2CC2"/>
    <w:rsid w:val="00AC6B7D"/>
    <w:rsid w:val="00AC7C5D"/>
    <w:rsid w:val="00AD1283"/>
    <w:rsid w:val="00AE285F"/>
    <w:rsid w:val="00AE34A7"/>
    <w:rsid w:val="00AE6E5D"/>
    <w:rsid w:val="00AF1E5E"/>
    <w:rsid w:val="00B02E50"/>
    <w:rsid w:val="00B24D44"/>
    <w:rsid w:val="00B3221E"/>
    <w:rsid w:val="00B56322"/>
    <w:rsid w:val="00B6598E"/>
    <w:rsid w:val="00B90314"/>
    <w:rsid w:val="00B90447"/>
    <w:rsid w:val="00B95828"/>
    <w:rsid w:val="00BA02E2"/>
    <w:rsid w:val="00BB6AFB"/>
    <w:rsid w:val="00BC5B9E"/>
    <w:rsid w:val="00BD6825"/>
    <w:rsid w:val="00BF0C44"/>
    <w:rsid w:val="00C11A3F"/>
    <w:rsid w:val="00C23BD0"/>
    <w:rsid w:val="00C26CC7"/>
    <w:rsid w:val="00C34141"/>
    <w:rsid w:val="00C60641"/>
    <w:rsid w:val="00C674BD"/>
    <w:rsid w:val="00C674EC"/>
    <w:rsid w:val="00C73046"/>
    <w:rsid w:val="00C73B03"/>
    <w:rsid w:val="00C83FDB"/>
    <w:rsid w:val="00C87FB3"/>
    <w:rsid w:val="00C97452"/>
    <w:rsid w:val="00CA6116"/>
    <w:rsid w:val="00CA7440"/>
    <w:rsid w:val="00CB2FD1"/>
    <w:rsid w:val="00CB40C7"/>
    <w:rsid w:val="00CB7C5B"/>
    <w:rsid w:val="00CC73B5"/>
    <w:rsid w:val="00CD4327"/>
    <w:rsid w:val="00CE3BE3"/>
    <w:rsid w:val="00CE7ED6"/>
    <w:rsid w:val="00CF4BC4"/>
    <w:rsid w:val="00D05E18"/>
    <w:rsid w:val="00D10694"/>
    <w:rsid w:val="00D140DC"/>
    <w:rsid w:val="00D20075"/>
    <w:rsid w:val="00D34B92"/>
    <w:rsid w:val="00D34DE7"/>
    <w:rsid w:val="00D400D8"/>
    <w:rsid w:val="00D507C8"/>
    <w:rsid w:val="00D52E5E"/>
    <w:rsid w:val="00D57476"/>
    <w:rsid w:val="00D657C7"/>
    <w:rsid w:val="00D71D01"/>
    <w:rsid w:val="00D74830"/>
    <w:rsid w:val="00D76F9E"/>
    <w:rsid w:val="00D82DB7"/>
    <w:rsid w:val="00D95261"/>
    <w:rsid w:val="00D97944"/>
    <w:rsid w:val="00DA4B7D"/>
    <w:rsid w:val="00DB2A7A"/>
    <w:rsid w:val="00DB51A6"/>
    <w:rsid w:val="00DE14F0"/>
    <w:rsid w:val="00DE7FA4"/>
    <w:rsid w:val="00DF4A7C"/>
    <w:rsid w:val="00E05324"/>
    <w:rsid w:val="00E123A9"/>
    <w:rsid w:val="00E12581"/>
    <w:rsid w:val="00E27A96"/>
    <w:rsid w:val="00E4256E"/>
    <w:rsid w:val="00E44F9B"/>
    <w:rsid w:val="00E61B23"/>
    <w:rsid w:val="00E61C38"/>
    <w:rsid w:val="00E73495"/>
    <w:rsid w:val="00E73FE5"/>
    <w:rsid w:val="00E76FC9"/>
    <w:rsid w:val="00E81EE3"/>
    <w:rsid w:val="00E91117"/>
    <w:rsid w:val="00E97E8F"/>
    <w:rsid w:val="00EA3151"/>
    <w:rsid w:val="00EA6696"/>
    <w:rsid w:val="00EB2F48"/>
    <w:rsid w:val="00EB33AB"/>
    <w:rsid w:val="00EC2389"/>
    <w:rsid w:val="00EC5A5F"/>
    <w:rsid w:val="00ED36C9"/>
    <w:rsid w:val="00F1158D"/>
    <w:rsid w:val="00F162F2"/>
    <w:rsid w:val="00F2347B"/>
    <w:rsid w:val="00F2458F"/>
    <w:rsid w:val="00F25233"/>
    <w:rsid w:val="00F343DC"/>
    <w:rsid w:val="00F42C61"/>
    <w:rsid w:val="00F45ED0"/>
    <w:rsid w:val="00F56BDE"/>
    <w:rsid w:val="00F765EB"/>
    <w:rsid w:val="00F84FB3"/>
    <w:rsid w:val="00F94A69"/>
    <w:rsid w:val="00F95B0B"/>
    <w:rsid w:val="00F97EE4"/>
    <w:rsid w:val="00FA0954"/>
    <w:rsid w:val="00FA44BD"/>
    <w:rsid w:val="00FC2BC2"/>
    <w:rsid w:val="00FC753A"/>
    <w:rsid w:val="00FD09B4"/>
    <w:rsid w:val="00FD0F5C"/>
    <w:rsid w:val="00FD7B8C"/>
    <w:rsid w:val="00FE0990"/>
    <w:rsid w:val="00FF1C4E"/>
    <w:rsid w:val="00FF2A06"/>
    <w:rsid w:val="00FF36E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4:docId w14:val="075631CE"/>
  <w15:docId w15:val="{CD85315D-BC24-473E-8CDB-563C907F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4B92"/>
    <w:pPr>
      <w:spacing w:after="240"/>
      <w:jc w:val="both"/>
    </w:pPr>
    <w:rPr>
      <w:rFonts w:ascii="Tahoma" w:hAnsi="Tahoma"/>
      <w:snapToGrid w:val="0"/>
      <w:sz w:val="22"/>
      <w:lang w:eastAsia="de-DE"/>
    </w:rPr>
  </w:style>
  <w:style w:type="paragraph" w:styleId="berschrift1">
    <w:name w:val="heading 1"/>
    <w:basedOn w:val="Standard"/>
    <w:next w:val="Standard"/>
    <w:qFormat/>
    <w:rsid w:val="008D04DE"/>
    <w:pPr>
      <w:keepNext/>
      <w:numPr>
        <w:numId w:val="7"/>
      </w:numPr>
      <w:pBdr>
        <w:top w:val="single" w:sz="8" w:space="11" w:color="000000" w:shadow="1"/>
        <w:left w:val="single" w:sz="8" w:space="4" w:color="000000" w:shadow="1"/>
        <w:bottom w:val="single" w:sz="8" w:space="17" w:color="000000" w:shadow="1"/>
        <w:right w:val="single" w:sz="8" w:space="4" w:color="000000" w:shadow="1"/>
      </w:pBdr>
      <w:shd w:val="pct5" w:color="auto" w:fill="auto"/>
      <w:jc w:val="center"/>
      <w:outlineLvl w:val="0"/>
    </w:pPr>
    <w:rPr>
      <w:b/>
      <w:sz w:val="32"/>
    </w:rPr>
  </w:style>
  <w:style w:type="paragraph" w:styleId="berschrift2">
    <w:name w:val="heading 2"/>
    <w:basedOn w:val="Standard"/>
    <w:next w:val="Standard"/>
    <w:qFormat/>
    <w:rsid w:val="009E2DFE"/>
    <w:pPr>
      <w:keepNext/>
      <w:numPr>
        <w:ilvl w:val="1"/>
        <w:numId w:val="7"/>
      </w:numPr>
      <w:shd w:val="clear" w:color="000000" w:fill="FFFFFF"/>
      <w:spacing w:before="720" w:after="120"/>
      <w:outlineLvl w:val="1"/>
    </w:pPr>
    <w:rPr>
      <w:rFonts w:ascii="Arial" w:hAnsi="Arial" w:cs="Arial"/>
      <w:b/>
      <w:sz w:val="26"/>
      <w:szCs w:val="26"/>
    </w:rPr>
  </w:style>
  <w:style w:type="paragraph" w:styleId="berschrift3">
    <w:name w:val="heading 3"/>
    <w:basedOn w:val="Standard"/>
    <w:next w:val="Standard"/>
    <w:link w:val="berschrift3Zchn"/>
    <w:qFormat/>
    <w:rsid w:val="009E2DFE"/>
    <w:pPr>
      <w:keepNext/>
      <w:numPr>
        <w:ilvl w:val="2"/>
        <w:numId w:val="7"/>
      </w:numPr>
      <w:tabs>
        <w:tab w:val="clear" w:pos="1800"/>
      </w:tabs>
      <w:spacing w:before="480"/>
      <w:ind w:left="1701" w:hanging="1701"/>
      <w:outlineLvl w:val="2"/>
    </w:pPr>
    <w:rPr>
      <w:rFonts w:ascii="Arial" w:hAnsi="Arial" w:cs="Arial"/>
      <w:b/>
      <w:bCs/>
      <w:szCs w:val="26"/>
    </w:rPr>
  </w:style>
  <w:style w:type="paragraph" w:styleId="berschrift4">
    <w:name w:val="heading 4"/>
    <w:basedOn w:val="Standard"/>
    <w:next w:val="Standard"/>
    <w:qFormat/>
    <w:rsid w:val="00222D6D"/>
    <w:pPr>
      <w:keepNext/>
      <w:numPr>
        <w:ilvl w:val="3"/>
        <w:numId w:val="7"/>
      </w:numPr>
      <w:tabs>
        <w:tab w:val="clear" w:pos="864"/>
      </w:tabs>
      <w:spacing w:before="480"/>
      <w:ind w:left="1701" w:hanging="1701"/>
      <w:outlineLvl w:val="3"/>
    </w:pPr>
    <w:rPr>
      <w:rFonts w:cs="Tahoma"/>
      <w:b/>
      <w:bCs/>
      <w:szCs w:val="22"/>
    </w:rPr>
  </w:style>
  <w:style w:type="paragraph" w:styleId="berschrift5">
    <w:name w:val="heading 5"/>
    <w:basedOn w:val="Standard"/>
    <w:next w:val="Standard"/>
    <w:qFormat/>
    <w:pPr>
      <w:numPr>
        <w:ilvl w:val="4"/>
        <w:numId w:val="6"/>
      </w:numPr>
      <w:spacing w:before="240" w:after="60"/>
      <w:outlineLvl w:val="4"/>
    </w:pPr>
    <w:rPr>
      <w:b/>
      <w:bCs/>
      <w:i/>
      <w:iCs/>
      <w:sz w:val="26"/>
      <w:szCs w:val="26"/>
    </w:rPr>
  </w:style>
  <w:style w:type="paragraph" w:styleId="berschrift6">
    <w:name w:val="heading 6"/>
    <w:basedOn w:val="Standard"/>
    <w:next w:val="Standard"/>
    <w:qFormat/>
    <w:pPr>
      <w:numPr>
        <w:ilvl w:val="5"/>
        <w:numId w:val="6"/>
      </w:numPr>
      <w:spacing w:before="240" w:after="60"/>
      <w:outlineLvl w:val="5"/>
    </w:pPr>
    <w:rPr>
      <w:rFonts w:ascii="Times New Roman" w:hAnsi="Times New Roman"/>
      <w:b/>
      <w:bCs/>
      <w:szCs w:val="22"/>
    </w:rPr>
  </w:style>
  <w:style w:type="paragraph" w:styleId="berschrift7">
    <w:name w:val="heading 7"/>
    <w:basedOn w:val="Standard"/>
    <w:next w:val="Standard"/>
    <w:qFormat/>
    <w:pPr>
      <w:numPr>
        <w:ilvl w:val="6"/>
        <w:numId w:val="6"/>
      </w:numPr>
      <w:spacing w:before="240" w:after="60"/>
      <w:outlineLvl w:val="6"/>
    </w:pPr>
    <w:rPr>
      <w:rFonts w:ascii="Times New Roman" w:hAnsi="Times New Roman"/>
      <w:sz w:val="24"/>
      <w:szCs w:val="24"/>
    </w:rPr>
  </w:style>
  <w:style w:type="paragraph" w:styleId="berschrift8">
    <w:name w:val="heading 8"/>
    <w:basedOn w:val="Standard"/>
    <w:next w:val="Standard"/>
    <w:qFormat/>
    <w:pPr>
      <w:numPr>
        <w:ilvl w:val="7"/>
        <w:numId w:val="6"/>
      </w:numPr>
      <w:spacing w:before="240" w:after="60"/>
      <w:outlineLvl w:val="7"/>
    </w:pPr>
    <w:rPr>
      <w:rFonts w:ascii="Times New Roman" w:hAnsi="Times New Roman"/>
      <w:i/>
      <w:iCs/>
      <w:sz w:val="24"/>
      <w:szCs w:val="24"/>
    </w:rPr>
  </w:style>
  <w:style w:type="paragraph" w:styleId="berschrift9">
    <w:name w:val="heading 9"/>
    <w:basedOn w:val="Standard"/>
    <w:next w:val="Standard"/>
    <w:qFormat/>
    <w:pPr>
      <w:numPr>
        <w:ilvl w:val="8"/>
        <w:numId w:val="6"/>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tyle>
  <w:style w:type="paragraph" w:styleId="Textkrper">
    <w:name w:val="Body Text"/>
    <w:basedOn w:val="Standard"/>
    <w:pPr>
      <w:tabs>
        <w:tab w:val="left" w:pos="277"/>
      </w:tabs>
    </w:pPr>
    <w:rPr>
      <w:b/>
      <w:sz w:val="20"/>
    </w:rPr>
  </w:style>
  <w:style w:type="paragraph" w:styleId="Textkrper2">
    <w:name w:val="Body Text 2"/>
    <w:basedOn w:val="Standard"/>
    <w:pPr>
      <w:tabs>
        <w:tab w:val="left" w:pos="277"/>
      </w:tabs>
    </w:pPr>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3">
    <w:name w:val="Body Text 3"/>
    <w:basedOn w:val="Standard"/>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rsid w:val="00EB2F48"/>
    <w:pPr>
      <w:tabs>
        <w:tab w:val="left" w:pos="567"/>
        <w:tab w:val="right" w:pos="8776"/>
      </w:tabs>
      <w:spacing w:after="0"/>
    </w:pPr>
    <w:rPr>
      <w:b/>
      <w:sz w:val="24"/>
    </w:rPr>
  </w:style>
  <w:style w:type="paragraph" w:styleId="Verzeichnis3">
    <w:name w:val="toc 3"/>
    <w:basedOn w:val="Standard"/>
    <w:next w:val="Standard"/>
    <w:autoRedefine/>
    <w:uiPriority w:val="39"/>
    <w:rsid w:val="00253863"/>
    <w:pPr>
      <w:tabs>
        <w:tab w:val="left" w:pos="1701"/>
        <w:tab w:val="right" w:pos="8776"/>
      </w:tabs>
      <w:spacing w:after="0"/>
      <w:ind w:left="567"/>
    </w:pPr>
  </w:style>
  <w:style w:type="paragraph" w:styleId="Verzeichnis4">
    <w:name w:val="toc 4"/>
    <w:basedOn w:val="Standard"/>
    <w:next w:val="Standard"/>
    <w:autoRedefine/>
    <w:uiPriority w:val="39"/>
    <w:rsid w:val="00253863"/>
    <w:pPr>
      <w:tabs>
        <w:tab w:val="left" w:pos="1985"/>
        <w:tab w:val="right" w:pos="8777"/>
      </w:tabs>
      <w:spacing w:after="0"/>
      <w:ind w:left="567"/>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Hyperlink">
    <w:name w:val="Hyperlink"/>
    <w:uiPriority w:val="99"/>
    <w:rPr>
      <w:color w:val="0000FF"/>
      <w:u w:val="single"/>
    </w:rPr>
  </w:style>
  <w:style w:type="paragraph" w:styleId="Sprechblasentext">
    <w:name w:val="Balloon Text"/>
    <w:basedOn w:val="Standard"/>
    <w:semiHidden/>
    <w:rsid w:val="00440198"/>
    <w:rPr>
      <w:rFonts w:cs="Tahoma"/>
      <w:sz w:val="16"/>
      <w:szCs w:val="16"/>
    </w:rPr>
  </w:style>
  <w:style w:type="character" w:styleId="Kommentarzeichen">
    <w:name w:val="annotation reference"/>
    <w:semiHidden/>
    <w:rsid w:val="00896462"/>
    <w:rPr>
      <w:sz w:val="16"/>
      <w:szCs w:val="16"/>
    </w:rPr>
  </w:style>
  <w:style w:type="paragraph" w:styleId="Kommentartext">
    <w:name w:val="annotation text"/>
    <w:basedOn w:val="Standard"/>
    <w:link w:val="KommentartextZchn"/>
    <w:semiHidden/>
    <w:rsid w:val="00896462"/>
  </w:style>
  <w:style w:type="paragraph" w:styleId="Kommentarthema">
    <w:name w:val="annotation subject"/>
    <w:basedOn w:val="Kommentartext"/>
    <w:next w:val="Kommentartext"/>
    <w:semiHidden/>
    <w:rsid w:val="00896462"/>
    <w:rPr>
      <w:b/>
      <w:bCs/>
    </w:rPr>
  </w:style>
  <w:style w:type="character" w:customStyle="1" w:styleId="Formatvorlage11ptKursiv">
    <w:name w:val="Formatvorlage 11 pt Kursiv"/>
    <w:rsid w:val="00326BE2"/>
    <w:rPr>
      <w:i/>
      <w:iCs/>
    </w:rPr>
  </w:style>
  <w:style w:type="character" w:customStyle="1" w:styleId="FormatvorlageTahoma11pt">
    <w:name w:val="Formatvorlage Tahoma 11 pt"/>
    <w:rsid w:val="00FF36ED"/>
    <w:rPr>
      <w:rFonts w:ascii="Tahoma" w:hAnsi="Tahoma"/>
      <w:sz w:val="22"/>
    </w:rPr>
  </w:style>
  <w:style w:type="paragraph" w:styleId="Funotentext">
    <w:name w:val="footnote text"/>
    <w:basedOn w:val="Standard"/>
    <w:link w:val="FunotentextZchn"/>
    <w:semiHidden/>
    <w:rsid w:val="00F2458F"/>
    <w:pPr>
      <w:spacing w:after="0"/>
      <w:jc w:val="left"/>
    </w:pPr>
    <w:rPr>
      <w:sz w:val="20"/>
      <w:lang w:val="en-US"/>
    </w:rPr>
  </w:style>
  <w:style w:type="character" w:customStyle="1" w:styleId="FunotentextZchn">
    <w:name w:val="Fußnotentext Zchn"/>
    <w:basedOn w:val="Absatz-Standardschriftart"/>
    <w:link w:val="Funotentext"/>
    <w:semiHidden/>
    <w:rsid w:val="00F2458F"/>
    <w:rPr>
      <w:rFonts w:ascii="Tahoma" w:hAnsi="Tahoma"/>
      <w:snapToGrid w:val="0"/>
      <w:lang w:val="en-US" w:eastAsia="de-DE"/>
    </w:rPr>
  </w:style>
  <w:style w:type="character" w:customStyle="1" w:styleId="KommentartextZchn">
    <w:name w:val="Kommentartext Zchn"/>
    <w:link w:val="Kommentartext"/>
    <w:semiHidden/>
    <w:rsid w:val="00F2458F"/>
    <w:rPr>
      <w:rFonts w:ascii="Tahoma" w:hAnsi="Tahoma"/>
      <w:snapToGrid w:val="0"/>
      <w:sz w:val="22"/>
      <w:lang w:eastAsia="de-DE"/>
    </w:rPr>
  </w:style>
  <w:style w:type="character" w:customStyle="1" w:styleId="berschrift3Zchn">
    <w:name w:val="Überschrift 3 Zchn"/>
    <w:link w:val="berschrift3"/>
    <w:rsid w:val="009E2DFE"/>
    <w:rPr>
      <w:rFonts w:ascii="Arial" w:hAnsi="Arial" w:cs="Arial"/>
      <w:b/>
      <w:bCs/>
      <w:snapToGrid w:val="0"/>
      <w:sz w:val="22"/>
      <w:szCs w:val="26"/>
      <w:lang w:eastAsia="de-DE"/>
    </w:rPr>
  </w:style>
  <w:style w:type="paragraph" w:customStyle="1" w:styleId="a">
    <w:name w:val="a"/>
    <w:aliases w:val="b,c-Aufzählung,c Aufzählung Zchn Zchn,c Aufzählung"/>
    <w:basedOn w:val="Standard"/>
    <w:link w:val="abcAufzhlungZchnZchnZchnZchn"/>
    <w:rsid w:val="00F2458F"/>
    <w:pPr>
      <w:numPr>
        <w:numId w:val="4"/>
      </w:numPr>
      <w:tabs>
        <w:tab w:val="left" w:pos="1021"/>
      </w:tabs>
      <w:spacing w:after="120"/>
    </w:pPr>
    <w:rPr>
      <w:szCs w:val="22"/>
    </w:rPr>
  </w:style>
  <w:style w:type="character" w:customStyle="1" w:styleId="abcAufzhlungZchnZchnZchnZchn">
    <w:name w:val="a;b;c Aufzählung Zchn Zchn Zchn Zchn"/>
    <w:link w:val="a"/>
    <w:rsid w:val="00F2458F"/>
    <w:rPr>
      <w:rFonts w:ascii="Tahoma" w:hAnsi="Tahoma"/>
      <w:snapToGrid w:val="0"/>
      <w:sz w:val="22"/>
      <w:szCs w:val="22"/>
      <w:lang w:eastAsia="de-DE"/>
    </w:rPr>
  </w:style>
  <w:style w:type="paragraph" w:customStyle="1" w:styleId="Variante">
    <w:name w:val="Variante"/>
    <w:basedOn w:val="Standard"/>
    <w:link w:val="VarianteZchn"/>
    <w:rsid w:val="00572B26"/>
    <w:pPr>
      <w:tabs>
        <w:tab w:val="left" w:pos="7371"/>
        <w:tab w:val="decimal" w:pos="8789"/>
      </w:tabs>
      <w:spacing w:after="120"/>
      <w:ind w:left="737"/>
    </w:pPr>
    <w:rPr>
      <w:i/>
      <w:color w:val="FF0000"/>
      <w:szCs w:val="22"/>
    </w:rPr>
  </w:style>
  <w:style w:type="character" w:customStyle="1" w:styleId="VarianteZchn">
    <w:name w:val="Variante Zchn"/>
    <w:basedOn w:val="Absatz-Standardschriftart"/>
    <w:link w:val="Variante"/>
    <w:rsid w:val="00572B26"/>
    <w:rPr>
      <w:rFonts w:ascii="Tahoma" w:hAnsi="Tahoma"/>
      <w:i/>
      <w:snapToGrid w:val="0"/>
      <w:color w:val="FF0000"/>
      <w:sz w:val="22"/>
      <w:szCs w:val="22"/>
      <w:lang w:eastAsia="de-DE"/>
    </w:rPr>
  </w:style>
  <w:style w:type="character" w:customStyle="1" w:styleId="NichtaufgelsteErwhnung1">
    <w:name w:val="Nicht aufgelöste Erwähnung1"/>
    <w:basedOn w:val="Absatz-Standardschriftart"/>
    <w:uiPriority w:val="99"/>
    <w:semiHidden/>
    <w:unhideWhenUsed/>
    <w:rsid w:val="00607DE2"/>
    <w:rPr>
      <w:color w:val="605E5C"/>
      <w:shd w:val="clear" w:color="auto" w:fill="E1DFDD"/>
    </w:rPr>
  </w:style>
  <w:style w:type="character" w:customStyle="1" w:styleId="Struktur1Char">
    <w:name w:val="Struktur 1 Char"/>
    <w:link w:val="Struktur1"/>
    <w:locked/>
    <w:rsid w:val="0040365D"/>
    <w:rPr>
      <w:sz w:val="18"/>
      <w:lang w:eastAsia="de-DE"/>
    </w:rPr>
  </w:style>
  <w:style w:type="paragraph" w:customStyle="1" w:styleId="Struktur1">
    <w:name w:val="Struktur 1"/>
    <w:link w:val="Struktur1Char"/>
    <w:rsid w:val="0040365D"/>
    <w:pPr>
      <w:tabs>
        <w:tab w:val="left" w:pos="567"/>
      </w:tabs>
      <w:spacing w:before="80" w:line="200" w:lineRule="exact"/>
      <w:ind w:left="567" w:hanging="357"/>
      <w:jc w:val="both"/>
    </w:pPr>
    <w:rPr>
      <w:sz w:val="18"/>
      <w:lang w:eastAsia="de-DE"/>
    </w:rPr>
  </w:style>
  <w:style w:type="character" w:styleId="BesuchterLink">
    <w:name w:val="FollowedHyperlink"/>
    <w:basedOn w:val="Absatz-Standardschriftart"/>
    <w:semiHidden/>
    <w:unhideWhenUsed/>
    <w:rsid w:val="00D52E5E"/>
    <w:rPr>
      <w:color w:val="800080" w:themeColor="followedHyperlink"/>
      <w:u w:val="single"/>
    </w:rPr>
  </w:style>
  <w:style w:type="numbering" w:customStyle="1" w:styleId="Formatvorlage1">
    <w:name w:val="Formatvorlage1"/>
    <w:uiPriority w:val="99"/>
    <w:rsid w:val="00735650"/>
    <w:pPr>
      <w:numPr>
        <w:numId w:val="5"/>
      </w:numPr>
    </w:pPr>
  </w:style>
  <w:style w:type="paragraph" w:styleId="Listenabsatz">
    <w:name w:val="List Paragraph"/>
    <w:basedOn w:val="Standard"/>
    <w:uiPriority w:val="34"/>
    <w:qFormat/>
    <w:rsid w:val="00681311"/>
    <w:pPr>
      <w:ind w:left="720"/>
      <w:contextualSpacing/>
    </w:pPr>
  </w:style>
  <w:style w:type="paragraph" w:styleId="berarbeitung">
    <w:name w:val="Revision"/>
    <w:hidden/>
    <w:uiPriority w:val="99"/>
    <w:semiHidden/>
    <w:rsid w:val="004570CF"/>
    <w:rPr>
      <w:rFonts w:ascii="Tahoma" w:hAnsi="Tahoma"/>
      <w:snapToGrid w:val="0"/>
      <w:sz w:val="22"/>
      <w:lang w:eastAsia="de-DE"/>
    </w:rPr>
  </w:style>
  <w:style w:type="paragraph" w:customStyle="1" w:styleId="Absatz">
    <w:name w:val="Absatz"/>
    <w:link w:val="AbsatzChar"/>
    <w:rsid w:val="00E44F9B"/>
    <w:pPr>
      <w:spacing w:before="80" w:line="200" w:lineRule="exact"/>
      <w:jc w:val="both"/>
    </w:pPr>
    <w:rPr>
      <w:sz w:val="18"/>
      <w:lang w:eastAsia="de-DE"/>
    </w:rPr>
  </w:style>
  <w:style w:type="character" w:customStyle="1" w:styleId="AbsatzChar">
    <w:name w:val="Absatz Char"/>
    <w:link w:val="Absatz"/>
    <w:locked/>
    <w:rsid w:val="00E44F9B"/>
    <w:rPr>
      <w:sz w:val="18"/>
      <w:lang w:eastAsia="de-DE"/>
    </w:rPr>
  </w:style>
  <w:style w:type="paragraph" w:customStyle="1" w:styleId="FussnotentextMarg">
    <w:name w:val="Fussnotentext Marg"/>
    <w:link w:val="FussnotentextMargZchn"/>
    <w:rsid w:val="00E44F9B"/>
    <w:pPr>
      <w:keepNext/>
      <w:keepLines/>
      <w:tabs>
        <w:tab w:val="left" w:pos="-980"/>
      </w:tabs>
      <w:spacing w:line="160" w:lineRule="exact"/>
      <w:ind w:left="-697" w:hanging="335"/>
    </w:pPr>
    <w:rPr>
      <w:sz w:val="16"/>
      <w:lang w:eastAsia="de-DE"/>
    </w:rPr>
  </w:style>
  <w:style w:type="character" w:customStyle="1" w:styleId="FussnotentextMargZchn">
    <w:name w:val="Fussnotentext Marg Zchn"/>
    <w:link w:val="FussnotentextMarg"/>
    <w:rsid w:val="00E44F9B"/>
    <w:rPr>
      <w:sz w:val="16"/>
      <w:lang w:eastAsia="de-DE"/>
    </w:rPr>
  </w:style>
  <w:style w:type="character" w:styleId="NichtaufgelsteErwhnung">
    <w:name w:val="Unresolved Mention"/>
    <w:basedOn w:val="Absatz-Standardschriftart"/>
    <w:uiPriority w:val="99"/>
    <w:semiHidden/>
    <w:unhideWhenUsed/>
    <w:rsid w:val="00A17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6256">
      <w:bodyDiv w:val="1"/>
      <w:marLeft w:val="0"/>
      <w:marRight w:val="0"/>
      <w:marTop w:val="0"/>
      <w:marBottom w:val="0"/>
      <w:divBdr>
        <w:top w:val="none" w:sz="0" w:space="0" w:color="auto"/>
        <w:left w:val="none" w:sz="0" w:space="0" w:color="auto"/>
        <w:bottom w:val="none" w:sz="0" w:space="0" w:color="auto"/>
        <w:right w:val="none" w:sz="0" w:space="0" w:color="auto"/>
      </w:divBdr>
    </w:div>
    <w:div w:id="439299327">
      <w:bodyDiv w:val="1"/>
      <w:marLeft w:val="0"/>
      <w:marRight w:val="0"/>
      <w:marTop w:val="0"/>
      <w:marBottom w:val="0"/>
      <w:divBdr>
        <w:top w:val="none" w:sz="0" w:space="0" w:color="auto"/>
        <w:left w:val="none" w:sz="0" w:space="0" w:color="auto"/>
        <w:bottom w:val="none" w:sz="0" w:space="0" w:color="auto"/>
        <w:right w:val="none" w:sz="0" w:space="0" w:color="auto"/>
      </w:divBdr>
    </w:div>
    <w:div w:id="781344533">
      <w:bodyDiv w:val="1"/>
      <w:marLeft w:val="0"/>
      <w:marRight w:val="0"/>
      <w:marTop w:val="0"/>
      <w:marBottom w:val="0"/>
      <w:divBdr>
        <w:top w:val="none" w:sz="0" w:space="0" w:color="auto"/>
        <w:left w:val="none" w:sz="0" w:space="0" w:color="auto"/>
        <w:bottom w:val="none" w:sz="0" w:space="0" w:color="auto"/>
        <w:right w:val="none" w:sz="0" w:space="0" w:color="auto"/>
      </w:divBdr>
    </w:div>
    <w:div w:id="910311442">
      <w:bodyDiv w:val="1"/>
      <w:marLeft w:val="0"/>
      <w:marRight w:val="0"/>
      <w:marTop w:val="0"/>
      <w:marBottom w:val="0"/>
      <w:divBdr>
        <w:top w:val="none" w:sz="0" w:space="0" w:color="auto"/>
        <w:left w:val="none" w:sz="0" w:space="0" w:color="auto"/>
        <w:bottom w:val="none" w:sz="0" w:space="0" w:color="auto"/>
        <w:right w:val="none" w:sz="0" w:space="0" w:color="auto"/>
      </w:divBdr>
    </w:div>
    <w:div w:id="952396742">
      <w:bodyDiv w:val="1"/>
      <w:marLeft w:val="0"/>
      <w:marRight w:val="0"/>
      <w:marTop w:val="0"/>
      <w:marBottom w:val="0"/>
      <w:divBdr>
        <w:top w:val="none" w:sz="0" w:space="0" w:color="auto"/>
        <w:left w:val="none" w:sz="0" w:space="0" w:color="auto"/>
        <w:bottom w:val="none" w:sz="0" w:space="0" w:color="auto"/>
        <w:right w:val="none" w:sz="0" w:space="0" w:color="auto"/>
      </w:divBdr>
    </w:div>
    <w:div w:id="164130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11A2-EE9B-4EDB-BB9E-264DCEBF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3100</Words>
  <Characters>22942</Characters>
  <Application>Microsoft Office Word</Application>
  <DocSecurity>0</DocSecurity>
  <Lines>191</Lines>
  <Paragraphs>51</Paragraphs>
  <ScaleCrop>false</ScaleCrop>
  <HeadingPairs>
    <vt:vector size="2" baseType="variant">
      <vt:variant>
        <vt:lpstr>Titel</vt:lpstr>
      </vt:variant>
      <vt:variant>
        <vt:i4>1</vt:i4>
      </vt:variant>
    </vt:vector>
  </HeadingPairs>
  <TitlesOfParts>
    <vt:vector size="1" baseType="lpstr">
      <vt:lpstr/>
    </vt:vector>
  </TitlesOfParts>
  <Company>Häusermann + Partner</Company>
  <LinksUpToDate>false</LinksUpToDate>
  <CharactersWithSpaces>25991</CharactersWithSpaces>
  <SharedDoc>false</SharedDoc>
  <HLinks>
    <vt:vector size="228" baseType="variant">
      <vt:variant>
        <vt:i4>1441844</vt:i4>
      </vt:variant>
      <vt:variant>
        <vt:i4>224</vt:i4>
      </vt:variant>
      <vt:variant>
        <vt:i4>0</vt:i4>
      </vt:variant>
      <vt:variant>
        <vt:i4>5</vt:i4>
      </vt:variant>
      <vt:variant>
        <vt:lpwstr/>
      </vt:variant>
      <vt:variant>
        <vt:lpwstr>_Toc297292886</vt:lpwstr>
      </vt:variant>
      <vt:variant>
        <vt:i4>1441844</vt:i4>
      </vt:variant>
      <vt:variant>
        <vt:i4>218</vt:i4>
      </vt:variant>
      <vt:variant>
        <vt:i4>0</vt:i4>
      </vt:variant>
      <vt:variant>
        <vt:i4>5</vt:i4>
      </vt:variant>
      <vt:variant>
        <vt:lpwstr/>
      </vt:variant>
      <vt:variant>
        <vt:lpwstr>_Toc297292885</vt:lpwstr>
      </vt:variant>
      <vt:variant>
        <vt:i4>1441844</vt:i4>
      </vt:variant>
      <vt:variant>
        <vt:i4>212</vt:i4>
      </vt:variant>
      <vt:variant>
        <vt:i4>0</vt:i4>
      </vt:variant>
      <vt:variant>
        <vt:i4>5</vt:i4>
      </vt:variant>
      <vt:variant>
        <vt:lpwstr/>
      </vt:variant>
      <vt:variant>
        <vt:lpwstr>_Toc297292884</vt:lpwstr>
      </vt:variant>
      <vt:variant>
        <vt:i4>1441844</vt:i4>
      </vt:variant>
      <vt:variant>
        <vt:i4>206</vt:i4>
      </vt:variant>
      <vt:variant>
        <vt:i4>0</vt:i4>
      </vt:variant>
      <vt:variant>
        <vt:i4>5</vt:i4>
      </vt:variant>
      <vt:variant>
        <vt:lpwstr/>
      </vt:variant>
      <vt:variant>
        <vt:lpwstr>_Toc297292883</vt:lpwstr>
      </vt:variant>
      <vt:variant>
        <vt:i4>1441844</vt:i4>
      </vt:variant>
      <vt:variant>
        <vt:i4>200</vt:i4>
      </vt:variant>
      <vt:variant>
        <vt:i4>0</vt:i4>
      </vt:variant>
      <vt:variant>
        <vt:i4>5</vt:i4>
      </vt:variant>
      <vt:variant>
        <vt:lpwstr/>
      </vt:variant>
      <vt:variant>
        <vt:lpwstr>_Toc297292882</vt:lpwstr>
      </vt:variant>
      <vt:variant>
        <vt:i4>1441844</vt:i4>
      </vt:variant>
      <vt:variant>
        <vt:i4>194</vt:i4>
      </vt:variant>
      <vt:variant>
        <vt:i4>0</vt:i4>
      </vt:variant>
      <vt:variant>
        <vt:i4>5</vt:i4>
      </vt:variant>
      <vt:variant>
        <vt:lpwstr/>
      </vt:variant>
      <vt:variant>
        <vt:lpwstr>_Toc297292881</vt:lpwstr>
      </vt:variant>
      <vt:variant>
        <vt:i4>1441844</vt:i4>
      </vt:variant>
      <vt:variant>
        <vt:i4>188</vt:i4>
      </vt:variant>
      <vt:variant>
        <vt:i4>0</vt:i4>
      </vt:variant>
      <vt:variant>
        <vt:i4>5</vt:i4>
      </vt:variant>
      <vt:variant>
        <vt:lpwstr/>
      </vt:variant>
      <vt:variant>
        <vt:lpwstr>_Toc297292880</vt:lpwstr>
      </vt:variant>
      <vt:variant>
        <vt:i4>1638452</vt:i4>
      </vt:variant>
      <vt:variant>
        <vt:i4>182</vt:i4>
      </vt:variant>
      <vt:variant>
        <vt:i4>0</vt:i4>
      </vt:variant>
      <vt:variant>
        <vt:i4>5</vt:i4>
      </vt:variant>
      <vt:variant>
        <vt:lpwstr/>
      </vt:variant>
      <vt:variant>
        <vt:lpwstr>_Toc297292879</vt:lpwstr>
      </vt:variant>
      <vt:variant>
        <vt:i4>1638452</vt:i4>
      </vt:variant>
      <vt:variant>
        <vt:i4>176</vt:i4>
      </vt:variant>
      <vt:variant>
        <vt:i4>0</vt:i4>
      </vt:variant>
      <vt:variant>
        <vt:i4>5</vt:i4>
      </vt:variant>
      <vt:variant>
        <vt:lpwstr/>
      </vt:variant>
      <vt:variant>
        <vt:lpwstr>_Toc297292878</vt:lpwstr>
      </vt:variant>
      <vt:variant>
        <vt:i4>1638452</vt:i4>
      </vt:variant>
      <vt:variant>
        <vt:i4>170</vt:i4>
      </vt:variant>
      <vt:variant>
        <vt:i4>0</vt:i4>
      </vt:variant>
      <vt:variant>
        <vt:i4>5</vt:i4>
      </vt:variant>
      <vt:variant>
        <vt:lpwstr/>
      </vt:variant>
      <vt:variant>
        <vt:lpwstr>_Toc297292877</vt:lpwstr>
      </vt:variant>
      <vt:variant>
        <vt:i4>1638452</vt:i4>
      </vt:variant>
      <vt:variant>
        <vt:i4>164</vt:i4>
      </vt:variant>
      <vt:variant>
        <vt:i4>0</vt:i4>
      </vt:variant>
      <vt:variant>
        <vt:i4>5</vt:i4>
      </vt:variant>
      <vt:variant>
        <vt:lpwstr/>
      </vt:variant>
      <vt:variant>
        <vt:lpwstr>_Toc297292876</vt:lpwstr>
      </vt:variant>
      <vt:variant>
        <vt:i4>1638452</vt:i4>
      </vt:variant>
      <vt:variant>
        <vt:i4>158</vt:i4>
      </vt:variant>
      <vt:variant>
        <vt:i4>0</vt:i4>
      </vt:variant>
      <vt:variant>
        <vt:i4>5</vt:i4>
      </vt:variant>
      <vt:variant>
        <vt:lpwstr/>
      </vt:variant>
      <vt:variant>
        <vt:lpwstr>_Toc297292875</vt:lpwstr>
      </vt:variant>
      <vt:variant>
        <vt:i4>1638452</vt:i4>
      </vt:variant>
      <vt:variant>
        <vt:i4>152</vt:i4>
      </vt:variant>
      <vt:variant>
        <vt:i4>0</vt:i4>
      </vt:variant>
      <vt:variant>
        <vt:i4>5</vt:i4>
      </vt:variant>
      <vt:variant>
        <vt:lpwstr/>
      </vt:variant>
      <vt:variant>
        <vt:lpwstr>_Toc297292874</vt:lpwstr>
      </vt:variant>
      <vt:variant>
        <vt:i4>1638452</vt:i4>
      </vt:variant>
      <vt:variant>
        <vt:i4>146</vt:i4>
      </vt:variant>
      <vt:variant>
        <vt:i4>0</vt:i4>
      </vt:variant>
      <vt:variant>
        <vt:i4>5</vt:i4>
      </vt:variant>
      <vt:variant>
        <vt:lpwstr/>
      </vt:variant>
      <vt:variant>
        <vt:lpwstr>_Toc297292873</vt:lpwstr>
      </vt:variant>
      <vt:variant>
        <vt:i4>1638452</vt:i4>
      </vt:variant>
      <vt:variant>
        <vt:i4>140</vt:i4>
      </vt:variant>
      <vt:variant>
        <vt:i4>0</vt:i4>
      </vt:variant>
      <vt:variant>
        <vt:i4>5</vt:i4>
      </vt:variant>
      <vt:variant>
        <vt:lpwstr/>
      </vt:variant>
      <vt:variant>
        <vt:lpwstr>_Toc297292872</vt:lpwstr>
      </vt:variant>
      <vt:variant>
        <vt:i4>1638452</vt:i4>
      </vt:variant>
      <vt:variant>
        <vt:i4>134</vt:i4>
      </vt:variant>
      <vt:variant>
        <vt:i4>0</vt:i4>
      </vt:variant>
      <vt:variant>
        <vt:i4>5</vt:i4>
      </vt:variant>
      <vt:variant>
        <vt:lpwstr/>
      </vt:variant>
      <vt:variant>
        <vt:lpwstr>_Toc297292871</vt:lpwstr>
      </vt:variant>
      <vt:variant>
        <vt:i4>1638452</vt:i4>
      </vt:variant>
      <vt:variant>
        <vt:i4>128</vt:i4>
      </vt:variant>
      <vt:variant>
        <vt:i4>0</vt:i4>
      </vt:variant>
      <vt:variant>
        <vt:i4>5</vt:i4>
      </vt:variant>
      <vt:variant>
        <vt:lpwstr/>
      </vt:variant>
      <vt:variant>
        <vt:lpwstr>_Toc297292870</vt:lpwstr>
      </vt:variant>
      <vt:variant>
        <vt:i4>1572916</vt:i4>
      </vt:variant>
      <vt:variant>
        <vt:i4>122</vt:i4>
      </vt:variant>
      <vt:variant>
        <vt:i4>0</vt:i4>
      </vt:variant>
      <vt:variant>
        <vt:i4>5</vt:i4>
      </vt:variant>
      <vt:variant>
        <vt:lpwstr/>
      </vt:variant>
      <vt:variant>
        <vt:lpwstr>_Toc297292869</vt:lpwstr>
      </vt:variant>
      <vt:variant>
        <vt:i4>1572916</vt:i4>
      </vt:variant>
      <vt:variant>
        <vt:i4>116</vt:i4>
      </vt:variant>
      <vt:variant>
        <vt:i4>0</vt:i4>
      </vt:variant>
      <vt:variant>
        <vt:i4>5</vt:i4>
      </vt:variant>
      <vt:variant>
        <vt:lpwstr/>
      </vt:variant>
      <vt:variant>
        <vt:lpwstr>_Toc297292868</vt:lpwstr>
      </vt:variant>
      <vt:variant>
        <vt:i4>1572916</vt:i4>
      </vt:variant>
      <vt:variant>
        <vt:i4>110</vt:i4>
      </vt:variant>
      <vt:variant>
        <vt:i4>0</vt:i4>
      </vt:variant>
      <vt:variant>
        <vt:i4>5</vt:i4>
      </vt:variant>
      <vt:variant>
        <vt:lpwstr/>
      </vt:variant>
      <vt:variant>
        <vt:lpwstr>_Toc297292867</vt:lpwstr>
      </vt:variant>
      <vt:variant>
        <vt:i4>1572916</vt:i4>
      </vt:variant>
      <vt:variant>
        <vt:i4>104</vt:i4>
      </vt:variant>
      <vt:variant>
        <vt:i4>0</vt:i4>
      </vt:variant>
      <vt:variant>
        <vt:i4>5</vt:i4>
      </vt:variant>
      <vt:variant>
        <vt:lpwstr/>
      </vt:variant>
      <vt:variant>
        <vt:lpwstr>_Toc297292866</vt:lpwstr>
      </vt:variant>
      <vt:variant>
        <vt:i4>1572916</vt:i4>
      </vt:variant>
      <vt:variant>
        <vt:i4>98</vt:i4>
      </vt:variant>
      <vt:variant>
        <vt:i4>0</vt:i4>
      </vt:variant>
      <vt:variant>
        <vt:i4>5</vt:i4>
      </vt:variant>
      <vt:variant>
        <vt:lpwstr/>
      </vt:variant>
      <vt:variant>
        <vt:lpwstr>_Toc297292865</vt:lpwstr>
      </vt:variant>
      <vt:variant>
        <vt:i4>1572916</vt:i4>
      </vt:variant>
      <vt:variant>
        <vt:i4>92</vt:i4>
      </vt:variant>
      <vt:variant>
        <vt:i4>0</vt:i4>
      </vt:variant>
      <vt:variant>
        <vt:i4>5</vt:i4>
      </vt:variant>
      <vt:variant>
        <vt:lpwstr/>
      </vt:variant>
      <vt:variant>
        <vt:lpwstr>_Toc297292864</vt:lpwstr>
      </vt:variant>
      <vt:variant>
        <vt:i4>1572916</vt:i4>
      </vt:variant>
      <vt:variant>
        <vt:i4>86</vt:i4>
      </vt:variant>
      <vt:variant>
        <vt:i4>0</vt:i4>
      </vt:variant>
      <vt:variant>
        <vt:i4>5</vt:i4>
      </vt:variant>
      <vt:variant>
        <vt:lpwstr/>
      </vt:variant>
      <vt:variant>
        <vt:lpwstr>_Toc297292863</vt:lpwstr>
      </vt:variant>
      <vt:variant>
        <vt:i4>1572916</vt:i4>
      </vt:variant>
      <vt:variant>
        <vt:i4>80</vt:i4>
      </vt:variant>
      <vt:variant>
        <vt:i4>0</vt:i4>
      </vt:variant>
      <vt:variant>
        <vt:i4>5</vt:i4>
      </vt:variant>
      <vt:variant>
        <vt:lpwstr/>
      </vt:variant>
      <vt:variant>
        <vt:lpwstr>_Toc297292862</vt:lpwstr>
      </vt:variant>
      <vt:variant>
        <vt:i4>1572916</vt:i4>
      </vt:variant>
      <vt:variant>
        <vt:i4>74</vt:i4>
      </vt:variant>
      <vt:variant>
        <vt:i4>0</vt:i4>
      </vt:variant>
      <vt:variant>
        <vt:i4>5</vt:i4>
      </vt:variant>
      <vt:variant>
        <vt:lpwstr/>
      </vt:variant>
      <vt:variant>
        <vt:lpwstr>_Toc297292861</vt:lpwstr>
      </vt:variant>
      <vt:variant>
        <vt:i4>1572916</vt:i4>
      </vt:variant>
      <vt:variant>
        <vt:i4>68</vt:i4>
      </vt:variant>
      <vt:variant>
        <vt:i4>0</vt:i4>
      </vt:variant>
      <vt:variant>
        <vt:i4>5</vt:i4>
      </vt:variant>
      <vt:variant>
        <vt:lpwstr/>
      </vt:variant>
      <vt:variant>
        <vt:lpwstr>_Toc297292860</vt:lpwstr>
      </vt:variant>
      <vt:variant>
        <vt:i4>1769524</vt:i4>
      </vt:variant>
      <vt:variant>
        <vt:i4>62</vt:i4>
      </vt:variant>
      <vt:variant>
        <vt:i4>0</vt:i4>
      </vt:variant>
      <vt:variant>
        <vt:i4>5</vt:i4>
      </vt:variant>
      <vt:variant>
        <vt:lpwstr/>
      </vt:variant>
      <vt:variant>
        <vt:lpwstr>_Toc297292859</vt:lpwstr>
      </vt:variant>
      <vt:variant>
        <vt:i4>1769524</vt:i4>
      </vt:variant>
      <vt:variant>
        <vt:i4>56</vt:i4>
      </vt:variant>
      <vt:variant>
        <vt:i4>0</vt:i4>
      </vt:variant>
      <vt:variant>
        <vt:i4>5</vt:i4>
      </vt:variant>
      <vt:variant>
        <vt:lpwstr/>
      </vt:variant>
      <vt:variant>
        <vt:lpwstr>_Toc297292858</vt:lpwstr>
      </vt:variant>
      <vt:variant>
        <vt:i4>1769524</vt:i4>
      </vt:variant>
      <vt:variant>
        <vt:i4>50</vt:i4>
      </vt:variant>
      <vt:variant>
        <vt:i4>0</vt:i4>
      </vt:variant>
      <vt:variant>
        <vt:i4>5</vt:i4>
      </vt:variant>
      <vt:variant>
        <vt:lpwstr/>
      </vt:variant>
      <vt:variant>
        <vt:lpwstr>_Toc297292857</vt:lpwstr>
      </vt:variant>
      <vt:variant>
        <vt:i4>1769524</vt:i4>
      </vt:variant>
      <vt:variant>
        <vt:i4>44</vt:i4>
      </vt:variant>
      <vt:variant>
        <vt:i4>0</vt:i4>
      </vt:variant>
      <vt:variant>
        <vt:i4>5</vt:i4>
      </vt:variant>
      <vt:variant>
        <vt:lpwstr/>
      </vt:variant>
      <vt:variant>
        <vt:lpwstr>_Toc297292856</vt:lpwstr>
      </vt:variant>
      <vt:variant>
        <vt:i4>1769524</vt:i4>
      </vt:variant>
      <vt:variant>
        <vt:i4>38</vt:i4>
      </vt:variant>
      <vt:variant>
        <vt:i4>0</vt:i4>
      </vt:variant>
      <vt:variant>
        <vt:i4>5</vt:i4>
      </vt:variant>
      <vt:variant>
        <vt:lpwstr/>
      </vt:variant>
      <vt:variant>
        <vt:lpwstr>_Toc297292855</vt:lpwstr>
      </vt:variant>
      <vt:variant>
        <vt:i4>1769524</vt:i4>
      </vt:variant>
      <vt:variant>
        <vt:i4>32</vt:i4>
      </vt:variant>
      <vt:variant>
        <vt:i4>0</vt:i4>
      </vt:variant>
      <vt:variant>
        <vt:i4>5</vt:i4>
      </vt:variant>
      <vt:variant>
        <vt:lpwstr/>
      </vt:variant>
      <vt:variant>
        <vt:lpwstr>_Toc297292851</vt:lpwstr>
      </vt:variant>
      <vt:variant>
        <vt:i4>1769524</vt:i4>
      </vt:variant>
      <vt:variant>
        <vt:i4>26</vt:i4>
      </vt:variant>
      <vt:variant>
        <vt:i4>0</vt:i4>
      </vt:variant>
      <vt:variant>
        <vt:i4>5</vt:i4>
      </vt:variant>
      <vt:variant>
        <vt:lpwstr/>
      </vt:variant>
      <vt:variant>
        <vt:lpwstr>_Toc297292850</vt:lpwstr>
      </vt:variant>
      <vt:variant>
        <vt:i4>1703988</vt:i4>
      </vt:variant>
      <vt:variant>
        <vt:i4>20</vt:i4>
      </vt:variant>
      <vt:variant>
        <vt:i4>0</vt:i4>
      </vt:variant>
      <vt:variant>
        <vt:i4>5</vt:i4>
      </vt:variant>
      <vt:variant>
        <vt:lpwstr/>
      </vt:variant>
      <vt:variant>
        <vt:lpwstr>_Toc297292849</vt:lpwstr>
      </vt:variant>
      <vt:variant>
        <vt:i4>1703988</vt:i4>
      </vt:variant>
      <vt:variant>
        <vt:i4>14</vt:i4>
      </vt:variant>
      <vt:variant>
        <vt:i4>0</vt:i4>
      </vt:variant>
      <vt:variant>
        <vt:i4>5</vt:i4>
      </vt:variant>
      <vt:variant>
        <vt:lpwstr/>
      </vt:variant>
      <vt:variant>
        <vt:lpwstr>_Toc297292848</vt:lpwstr>
      </vt:variant>
      <vt:variant>
        <vt:i4>1703988</vt:i4>
      </vt:variant>
      <vt:variant>
        <vt:i4>8</vt:i4>
      </vt:variant>
      <vt:variant>
        <vt:i4>0</vt:i4>
      </vt:variant>
      <vt:variant>
        <vt:i4>5</vt:i4>
      </vt:variant>
      <vt:variant>
        <vt:lpwstr/>
      </vt:variant>
      <vt:variant>
        <vt:lpwstr>_Toc297292847</vt:lpwstr>
      </vt:variant>
      <vt:variant>
        <vt:i4>1703988</vt:i4>
      </vt:variant>
      <vt:variant>
        <vt:i4>2</vt:i4>
      </vt:variant>
      <vt:variant>
        <vt:i4>0</vt:i4>
      </vt:variant>
      <vt:variant>
        <vt:i4>5</vt:i4>
      </vt:variant>
      <vt:variant>
        <vt:lpwstr/>
      </vt:variant>
      <vt:variant>
        <vt:lpwstr>_Toc297292846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Häusermann + Partner / Wegmueller Monika</dc:creator>
  <cp:lastModifiedBy>Zysset Adrian, GSI-GS</cp:lastModifiedBy>
  <cp:revision>3</cp:revision>
  <cp:lastPrinted>2024-04-04T11:09:00Z</cp:lastPrinted>
  <dcterms:created xsi:type="dcterms:W3CDTF">2024-04-04T11:10:00Z</dcterms:created>
  <dcterms:modified xsi:type="dcterms:W3CDTF">2024-04-04T11:11:00Z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2024-04-04T11:08:49Z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f1695d75-8019-4655-a243-b3ad5616ac23</vt:lpwstr>
  </property>
  <property fmtid="{D5CDD505-2E9C-101B-9397-08002B2CF9AE}" pid="8" name="MSIP_Label_74fdd986-87d9-48c6-acda-407b1ab5fef0_ContentBits">
    <vt:lpwstr>0</vt:lpwstr>
  </property>
</Properties>
</file>