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6F" w:rsidRPr="00D608A2" w:rsidRDefault="00CA142E">
      <w:pPr>
        <w:pStyle w:val="Titel"/>
        <w:outlineLvl w:val="0"/>
        <w:rPr>
          <w:b/>
        </w:rPr>
      </w:pPr>
      <w:r w:rsidRPr="00D608A2">
        <w:rPr>
          <w:b/>
        </w:rPr>
        <w:t>Rahmenvereinbarung</w:t>
      </w:r>
    </w:p>
    <w:p w:rsidR="00F7406F" w:rsidRPr="00D608A2" w:rsidRDefault="00F7406F">
      <w:pPr>
        <w:pStyle w:val="Textkrper2"/>
        <w:spacing w:after="0" w:line="360" w:lineRule="auto"/>
        <w:jc w:val="center"/>
        <w:outlineLvl w:val="0"/>
        <w:rPr>
          <w:rFonts w:ascii="Century Gothic" w:hAnsi="Century Gothic"/>
          <w:b/>
          <w:sz w:val="28"/>
          <w:szCs w:val="28"/>
        </w:rPr>
      </w:pPr>
    </w:p>
    <w:p w:rsidR="002F05AC" w:rsidRPr="00D608A2" w:rsidRDefault="00CA142E">
      <w:pPr>
        <w:pStyle w:val="Textkrper2"/>
        <w:spacing w:after="0" w:line="360" w:lineRule="auto"/>
        <w:jc w:val="center"/>
        <w:outlineLvl w:val="0"/>
        <w:rPr>
          <w:rFonts w:ascii="Century Gothic" w:hAnsi="Century Gothic"/>
          <w:b/>
          <w:sz w:val="28"/>
          <w:szCs w:val="28"/>
        </w:rPr>
      </w:pPr>
      <w:r w:rsidRPr="00D608A2">
        <w:rPr>
          <w:rFonts w:ascii="Century Gothic" w:hAnsi="Century Gothic"/>
          <w:b/>
          <w:sz w:val="28"/>
          <w:szCs w:val="28"/>
        </w:rPr>
        <w:t>über die praktische Ausbildung in Weiterbildungen</w:t>
      </w:r>
      <w:r w:rsidR="00106E58" w:rsidRPr="00D608A2">
        <w:rPr>
          <w:rFonts w:ascii="Century Gothic" w:hAnsi="Century Gothic"/>
          <w:b/>
          <w:sz w:val="28"/>
          <w:szCs w:val="28"/>
        </w:rPr>
        <w:t xml:space="preserve"> NDS HF</w:t>
      </w:r>
    </w:p>
    <w:p w:rsidR="00F7406F" w:rsidRPr="00D608A2" w:rsidRDefault="00F7406F">
      <w:pPr>
        <w:pStyle w:val="Textkrper2"/>
        <w:spacing w:after="0" w:line="360" w:lineRule="auto"/>
        <w:jc w:val="center"/>
        <w:outlineLvl w:val="0"/>
        <w:rPr>
          <w:rFonts w:ascii="Century Gothic" w:hAnsi="Century Gothic"/>
          <w:b/>
          <w:sz w:val="28"/>
          <w:szCs w:val="28"/>
        </w:rPr>
      </w:pPr>
      <w:proofErr w:type="spellStart"/>
      <w:r w:rsidRPr="00D608A2">
        <w:rPr>
          <w:rFonts w:ascii="Century Gothic" w:hAnsi="Century Gothic"/>
          <w:b/>
          <w:sz w:val="28"/>
          <w:szCs w:val="28"/>
        </w:rPr>
        <w:t>Anästhesiepflege</w:t>
      </w:r>
      <w:proofErr w:type="spellEnd"/>
      <w:r w:rsidRPr="00D608A2">
        <w:rPr>
          <w:rFonts w:ascii="Century Gothic" w:hAnsi="Century Gothic"/>
          <w:b/>
          <w:sz w:val="28"/>
          <w:szCs w:val="28"/>
        </w:rPr>
        <w:t xml:space="preserve">, Intensivpflege und </w:t>
      </w:r>
      <w:r w:rsidR="00106E58" w:rsidRPr="00D608A2">
        <w:rPr>
          <w:rFonts w:ascii="Century Gothic" w:hAnsi="Century Gothic"/>
          <w:b/>
          <w:sz w:val="28"/>
          <w:szCs w:val="28"/>
        </w:rPr>
        <w:t>Notfallpflege</w:t>
      </w:r>
    </w:p>
    <w:p w:rsidR="00F7406F" w:rsidRPr="00D608A2" w:rsidRDefault="00F7406F">
      <w:pPr>
        <w:rPr>
          <w:rFonts w:ascii="Century Gothic" w:hAnsi="Century Gothic"/>
        </w:rPr>
      </w:pPr>
    </w:p>
    <w:p w:rsidR="00F7406F" w:rsidRPr="00D608A2" w:rsidRDefault="00F7406F">
      <w:pPr>
        <w:rPr>
          <w:rFonts w:ascii="Century Gothic" w:hAnsi="Century Gothic"/>
        </w:rPr>
      </w:pPr>
    </w:p>
    <w:p w:rsidR="00F7406F" w:rsidRPr="00D608A2" w:rsidRDefault="00F7406F">
      <w:pPr>
        <w:rPr>
          <w:rFonts w:ascii="Century Gothic" w:hAnsi="Century Gothic"/>
        </w:rPr>
      </w:pPr>
    </w:p>
    <w:p w:rsidR="00F7406F" w:rsidRPr="00D608A2" w:rsidRDefault="00F7406F">
      <w:pPr>
        <w:jc w:val="center"/>
        <w:rPr>
          <w:rFonts w:ascii="Century Gothic" w:hAnsi="Century Gothic"/>
          <w:b/>
        </w:rPr>
      </w:pPr>
    </w:p>
    <w:p w:rsidR="00F7406F" w:rsidRPr="00D608A2" w:rsidRDefault="00F7406F">
      <w:pPr>
        <w:jc w:val="center"/>
        <w:rPr>
          <w:rFonts w:ascii="Century Gothic" w:hAnsi="Century Gothic"/>
          <w:b/>
        </w:rPr>
      </w:pPr>
      <w:r w:rsidRPr="00D608A2">
        <w:rPr>
          <w:rFonts w:ascii="Century Gothic" w:hAnsi="Century Gothic"/>
          <w:b/>
        </w:rPr>
        <w:t xml:space="preserve">zwischen </w:t>
      </w:r>
    </w:p>
    <w:p w:rsidR="00F7406F" w:rsidRPr="00D608A2" w:rsidRDefault="00F7406F">
      <w:pPr>
        <w:jc w:val="center"/>
        <w:rPr>
          <w:rFonts w:ascii="Century Gothic" w:hAnsi="Century Gothic"/>
          <w:b/>
          <w:sz w:val="32"/>
          <w:szCs w:val="32"/>
        </w:rPr>
      </w:pPr>
      <w:r w:rsidRPr="00D608A2">
        <w:rPr>
          <w:rFonts w:ascii="Century Gothic" w:hAnsi="Century Gothic"/>
          <w:b/>
          <w:sz w:val="32"/>
          <w:szCs w:val="32"/>
        </w:rPr>
        <w:t>Name des Lernorts Praxis</w:t>
      </w:r>
    </w:p>
    <w:p w:rsidR="000D7136" w:rsidRPr="00D608A2" w:rsidRDefault="000D7136">
      <w:pPr>
        <w:jc w:val="center"/>
        <w:rPr>
          <w:rFonts w:ascii="Century Gothic" w:hAnsi="Century Gothic"/>
          <w:b/>
          <w:sz w:val="28"/>
          <w:szCs w:val="28"/>
        </w:rPr>
      </w:pPr>
    </w:p>
    <w:p w:rsidR="00F7406F" w:rsidRPr="00D608A2" w:rsidRDefault="00F7406F">
      <w:pPr>
        <w:jc w:val="center"/>
        <w:rPr>
          <w:rFonts w:ascii="Century Gothic" w:hAnsi="Century Gothic"/>
          <w:b/>
        </w:rPr>
      </w:pPr>
      <w:r w:rsidRPr="00D608A2">
        <w:rPr>
          <w:rFonts w:ascii="Century Gothic" w:hAnsi="Century Gothic"/>
          <w:b/>
        </w:rPr>
        <w:t>in der Folge Lernort Praxis genannt</w:t>
      </w:r>
    </w:p>
    <w:p w:rsidR="00F7406F" w:rsidRPr="00D608A2" w:rsidRDefault="00F7406F">
      <w:pPr>
        <w:jc w:val="center"/>
        <w:rPr>
          <w:rFonts w:ascii="Century Gothic" w:hAnsi="Century Gothic"/>
          <w:b/>
        </w:rPr>
      </w:pPr>
    </w:p>
    <w:p w:rsidR="00F7406F" w:rsidRPr="00D608A2" w:rsidRDefault="00F7406F">
      <w:pPr>
        <w:jc w:val="center"/>
        <w:rPr>
          <w:rFonts w:ascii="Century Gothic" w:hAnsi="Century Gothic"/>
          <w:b/>
        </w:rPr>
      </w:pPr>
    </w:p>
    <w:p w:rsidR="00F7406F" w:rsidRPr="00D608A2" w:rsidRDefault="00F7406F">
      <w:pPr>
        <w:jc w:val="center"/>
        <w:rPr>
          <w:rFonts w:ascii="Century Gothic" w:hAnsi="Century Gothic"/>
          <w:b/>
        </w:rPr>
      </w:pPr>
    </w:p>
    <w:p w:rsidR="00F7406F" w:rsidRPr="00B42413" w:rsidRDefault="00F7406F">
      <w:pPr>
        <w:jc w:val="center"/>
        <w:rPr>
          <w:rFonts w:ascii="Century Gothic" w:hAnsi="Century Gothic"/>
          <w:b/>
        </w:rPr>
      </w:pPr>
    </w:p>
    <w:p w:rsidR="00F7406F" w:rsidRPr="00B42413" w:rsidRDefault="00F7406F">
      <w:pPr>
        <w:jc w:val="center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>und</w:t>
      </w:r>
    </w:p>
    <w:p w:rsidR="00F7406F" w:rsidRPr="00B42413" w:rsidRDefault="00075E4F">
      <w:pPr>
        <w:jc w:val="center"/>
        <w:rPr>
          <w:rFonts w:ascii="Century Gothic" w:hAnsi="Century Gothic"/>
          <w:b/>
          <w:sz w:val="32"/>
        </w:rPr>
      </w:pPr>
      <w:r w:rsidRPr="00B42413">
        <w:rPr>
          <w:rFonts w:ascii="Century Gothic" w:hAnsi="Century Gothic"/>
          <w:b/>
          <w:sz w:val="32"/>
        </w:rPr>
        <w:t xml:space="preserve">dem </w:t>
      </w:r>
      <w:r w:rsidR="00F7406F" w:rsidRPr="00B42413">
        <w:rPr>
          <w:rFonts w:ascii="Century Gothic" w:hAnsi="Century Gothic"/>
          <w:b/>
          <w:sz w:val="32"/>
        </w:rPr>
        <w:t xml:space="preserve">Berner Bildungszentrum Pflege </w:t>
      </w:r>
    </w:p>
    <w:p w:rsidR="00F7406F" w:rsidRPr="00B42413" w:rsidRDefault="00F7406F">
      <w:pPr>
        <w:jc w:val="center"/>
        <w:rPr>
          <w:rFonts w:ascii="Century Gothic" w:hAnsi="Century Gothic"/>
          <w:b/>
          <w:sz w:val="28"/>
          <w:szCs w:val="28"/>
        </w:rPr>
      </w:pPr>
    </w:p>
    <w:p w:rsidR="00F7406F" w:rsidRPr="00B42413" w:rsidRDefault="00F7406F">
      <w:pPr>
        <w:jc w:val="center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 xml:space="preserve">in der Folge </w:t>
      </w:r>
      <w:r w:rsidR="00075E4F" w:rsidRPr="00B42413">
        <w:rPr>
          <w:rFonts w:ascii="Century Gothic" w:hAnsi="Century Gothic"/>
          <w:b/>
        </w:rPr>
        <w:t xml:space="preserve">Bildungsanbieter </w:t>
      </w:r>
      <w:r w:rsidRPr="00B42413">
        <w:rPr>
          <w:rFonts w:ascii="Century Gothic" w:hAnsi="Century Gothic"/>
          <w:b/>
        </w:rPr>
        <w:t>genannt</w:t>
      </w:r>
    </w:p>
    <w:p w:rsidR="00F7406F" w:rsidRPr="00B42413" w:rsidRDefault="00F7406F">
      <w:pPr>
        <w:jc w:val="center"/>
        <w:rPr>
          <w:rFonts w:ascii="Century Gothic" w:hAnsi="Century Gothic"/>
          <w:b/>
        </w:rPr>
      </w:pPr>
    </w:p>
    <w:p w:rsidR="00F7406F" w:rsidRPr="00B42413" w:rsidRDefault="00F7406F">
      <w:pPr>
        <w:rPr>
          <w:rFonts w:ascii="Century Gothic" w:hAnsi="Century Gothic"/>
          <w:sz w:val="22"/>
        </w:rPr>
      </w:pPr>
    </w:p>
    <w:p w:rsidR="00F7406F" w:rsidRPr="00B42413" w:rsidRDefault="00F7406F">
      <w:pPr>
        <w:rPr>
          <w:rFonts w:ascii="Century Gothic" w:hAnsi="Century Gothic"/>
          <w:sz w:val="22"/>
        </w:rPr>
      </w:pPr>
    </w:p>
    <w:p w:rsidR="00F7406F" w:rsidRPr="00B42413" w:rsidRDefault="00F7406F">
      <w:pPr>
        <w:rPr>
          <w:rFonts w:ascii="Century Gothic" w:hAnsi="Century Gothic"/>
          <w:sz w:val="22"/>
        </w:rPr>
      </w:pPr>
    </w:p>
    <w:p w:rsidR="00F7406F" w:rsidRPr="00B42413" w:rsidRDefault="00F7406F">
      <w:pPr>
        <w:rPr>
          <w:rFonts w:ascii="Century Gothic" w:hAnsi="Century Gothic"/>
          <w:sz w:val="22"/>
        </w:rPr>
      </w:pPr>
    </w:p>
    <w:p w:rsidR="00F7406F" w:rsidRPr="00B42413" w:rsidRDefault="00F7406F">
      <w:pPr>
        <w:rPr>
          <w:rFonts w:ascii="Century Gothic" w:hAnsi="Century Gothic"/>
          <w:sz w:val="22"/>
        </w:rPr>
      </w:pPr>
    </w:p>
    <w:p w:rsidR="00F7406F" w:rsidRPr="00B42413" w:rsidRDefault="00F7406F">
      <w:pPr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1.</w:t>
      </w:r>
      <w:r w:rsidRPr="00B42413">
        <w:rPr>
          <w:rFonts w:ascii="Century Gothic" w:hAnsi="Century Gothic"/>
          <w:sz w:val="32"/>
        </w:rPr>
        <w:tab/>
        <w:t>Gegenstand</w:t>
      </w:r>
    </w:p>
    <w:p w:rsidR="00F7406F" w:rsidRPr="00B42413" w:rsidRDefault="00F7406F">
      <w:pPr>
        <w:tabs>
          <w:tab w:val="num" w:pos="709"/>
        </w:tabs>
        <w:ind w:left="709" w:hanging="709"/>
        <w:rPr>
          <w:rFonts w:ascii="Century Gothic" w:hAnsi="Century Gothic"/>
        </w:rPr>
      </w:pPr>
    </w:p>
    <w:p w:rsidR="00F7406F" w:rsidRPr="00B42413" w:rsidRDefault="00F7406F">
      <w:pPr>
        <w:numPr>
          <w:ilvl w:val="0"/>
          <w:numId w:val="5"/>
        </w:numPr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Dieser Vertrag regelt die Aufgaben, Rechte und Pflichten aller an der praktischen Weiterbildung beteiligten Partner und die mit der praktischen </w:t>
      </w:r>
      <w:r w:rsidR="007D731A" w:rsidRPr="00B42413">
        <w:rPr>
          <w:rFonts w:ascii="Century Gothic" w:hAnsi="Century Gothic"/>
        </w:rPr>
        <w:t>Weiterbildung</w:t>
      </w:r>
      <w:r w:rsidRPr="00B42413">
        <w:rPr>
          <w:rFonts w:ascii="Century Gothic" w:hAnsi="Century Gothic"/>
        </w:rPr>
        <w:t xml:space="preserve"> ve</w:t>
      </w:r>
      <w:r w:rsidRPr="00B42413">
        <w:rPr>
          <w:rFonts w:ascii="Century Gothic" w:hAnsi="Century Gothic"/>
        </w:rPr>
        <w:t>r</w:t>
      </w:r>
      <w:r w:rsidRPr="00B42413">
        <w:rPr>
          <w:rFonts w:ascii="Century Gothic" w:hAnsi="Century Gothic"/>
        </w:rPr>
        <w:t>bundenen Vergütungen. Er gilt für alle Studierenden inklusive Repetentinnen</w:t>
      </w:r>
      <w:r w:rsidRPr="00B42413">
        <w:rPr>
          <w:rStyle w:val="Funotenzeichen"/>
          <w:rFonts w:ascii="Century Gothic" w:hAnsi="Century Gothic"/>
        </w:rPr>
        <w:footnoteReference w:id="1"/>
      </w:r>
      <w:r w:rsidRPr="00B42413">
        <w:rPr>
          <w:rFonts w:ascii="Century Gothic" w:hAnsi="Century Gothic"/>
        </w:rPr>
        <w:t>.</w:t>
      </w:r>
    </w:p>
    <w:p w:rsidR="00F7406F" w:rsidRPr="00B42413" w:rsidRDefault="00F7406F">
      <w:pPr>
        <w:rPr>
          <w:rFonts w:ascii="Century Gothic" w:hAnsi="Century Gothic"/>
        </w:rPr>
      </w:pPr>
    </w:p>
    <w:p w:rsidR="00527A95" w:rsidRPr="00B42413" w:rsidRDefault="00F7406F" w:rsidP="00527A95">
      <w:pPr>
        <w:pStyle w:val="Listenabsatz"/>
        <w:numPr>
          <w:ilvl w:val="0"/>
          <w:numId w:val="5"/>
        </w:numPr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Er ersetzt alle bisherigen Regelungen über die </w:t>
      </w:r>
      <w:r w:rsidR="00461825" w:rsidRPr="00B42413">
        <w:rPr>
          <w:rFonts w:ascii="Century Gothic" w:hAnsi="Century Gothic"/>
        </w:rPr>
        <w:t>praktische Ausbildung in den We</w:t>
      </w:r>
      <w:r w:rsidR="00461825" w:rsidRPr="00B42413">
        <w:rPr>
          <w:rFonts w:ascii="Century Gothic" w:hAnsi="Century Gothic"/>
        </w:rPr>
        <w:t>i</w:t>
      </w:r>
      <w:r w:rsidR="00461825" w:rsidRPr="00B42413">
        <w:rPr>
          <w:rFonts w:ascii="Century Gothic" w:hAnsi="Century Gothic"/>
        </w:rPr>
        <w:t>terbildungen NDS HF</w:t>
      </w:r>
      <w:r w:rsidRPr="00B42413">
        <w:rPr>
          <w:rFonts w:ascii="Century Gothic" w:hAnsi="Century Gothic"/>
        </w:rPr>
        <w:t xml:space="preserve"> zwischen dem Lernort Praxis und dem </w:t>
      </w:r>
      <w:r w:rsidR="00C56BC8" w:rsidRPr="00B42413">
        <w:rPr>
          <w:rFonts w:ascii="Century Gothic" w:hAnsi="Century Gothic"/>
        </w:rPr>
        <w:t>Bildungsanbieter</w:t>
      </w:r>
      <w:r w:rsidRPr="00B42413">
        <w:rPr>
          <w:rFonts w:ascii="Century Gothic" w:hAnsi="Century Gothic"/>
        </w:rPr>
        <w:t xml:space="preserve"> im Kanton Bern.</w:t>
      </w:r>
    </w:p>
    <w:p w:rsidR="00527A95" w:rsidRPr="00B42413" w:rsidRDefault="00527A95">
      <w:pPr>
        <w:rPr>
          <w:rFonts w:ascii="Century Gothic" w:hAnsi="Century Gothic"/>
        </w:rPr>
      </w:pPr>
    </w:p>
    <w:p w:rsidR="00527A95" w:rsidRPr="00B42413" w:rsidRDefault="00527A95">
      <w:pPr>
        <w:rPr>
          <w:rFonts w:ascii="Century Gothic" w:hAnsi="Century Gothic"/>
        </w:rPr>
      </w:pPr>
    </w:p>
    <w:p w:rsidR="00527A95" w:rsidRPr="00B42413" w:rsidRDefault="00527A95">
      <w:pPr>
        <w:rPr>
          <w:rFonts w:ascii="Century Gothic" w:hAnsi="Century Gothic"/>
        </w:rPr>
      </w:pPr>
    </w:p>
    <w:p w:rsidR="00527A95" w:rsidRPr="00B42413" w:rsidRDefault="00527A95">
      <w:pPr>
        <w:rPr>
          <w:rFonts w:ascii="Century Gothic" w:hAnsi="Century Gothic"/>
        </w:rPr>
      </w:pPr>
    </w:p>
    <w:p w:rsidR="00F7406F" w:rsidRPr="00B42413" w:rsidRDefault="00F7406F">
      <w:pPr>
        <w:rPr>
          <w:rFonts w:ascii="Century Gothic" w:hAnsi="Century Gothic"/>
        </w:rPr>
      </w:pPr>
      <w:r w:rsidRPr="00B42413">
        <w:rPr>
          <w:rFonts w:ascii="Century Gothic" w:hAnsi="Century Gothic"/>
          <w:sz w:val="32"/>
        </w:rPr>
        <w:lastRenderedPageBreak/>
        <w:t xml:space="preserve">2. </w:t>
      </w:r>
      <w:r w:rsidRPr="00B42413">
        <w:rPr>
          <w:rFonts w:ascii="Century Gothic" w:hAnsi="Century Gothic"/>
          <w:sz w:val="32"/>
        </w:rPr>
        <w:tab/>
        <w:t>Grundlagen</w:t>
      </w:r>
    </w:p>
    <w:p w:rsidR="00F7406F" w:rsidRPr="00B42413" w:rsidRDefault="00F7406F">
      <w:pPr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 xml:space="preserve">Die </w:t>
      </w:r>
      <w:r w:rsidR="00C56BC8" w:rsidRPr="00B42413">
        <w:rPr>
          <w:rFonts w:ascii="Century Gothic" w:hAnsi="Century Gothic"/>
        </w:rPr>
        <w:t>Nachdi</w:t>
      </w:r>
      <w:r w:rsidR="00FB3AE0" w:rsidRPr="00B42413">
        <w:rPr>
          <w:rFonts w:ascii="Century Gothic" w:hAnsi="Century Gothic"/>
        </w:rPr>
        <w:t>plomstudiengänge</w:t>
      </w:r>
      <w:r w:rsidR="00C56BC8" w:rsidRPr="00B42413">
        <w:rPr>
          <w:rFonts w:ascii="Century Gothic" w:hAnsi="Century Gothic"/>
        </w:rPr>
        <w:t xml:space="preserve"> Höhere Fachschule (NDS HF)</w:t>
      </w:r>
      <w:r w:rsidRPr="00B42413">
        <w:rPr>
          <w:rFonts w:ascii="Century Gothic" w:hAnsi="Century Gothic"/>
        </w:rPr>
        <w:t xml:space="preserve"> richten sich nach den fo</w:t>
      </w:r>
      <w:r w:rsidRPr="00B42413">
        <w:rPr>
          <w:rFonts w:ascii="Century Gothic" w:hAnsi="Century Gothic"/>
        </w:rPr>
        <w:t>l</w:t>
      </w:r>
      <w:r w:rsidRPr="00B42413">
        <w:rPr>
          <w:rFonts w:ascii="Century Gothic" w:hAnsi="Century Gothic"/>
        </w:rPr>
        <w:t>genden verbindlichen Grundlagen u</w:t>
      </w:r>
      <w:r w:rsidR="007D731A" w:rsidRPr="00B42413">
        <w:rPr>
          <w:rFonts w:ascii="Century Gothic" w:hAnsi="Century Gothic"/>
        </w:rPr>
        <w:t>nd Vorgaben:</w:t>
      </w:r>
    </w:p>
    <w:p w:rsidR="00F7406F" w:rsidRPr="00B42413" w:rsidRDefault="005B6FF5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B</w:t>
      </w:r>
      <w:r w:rsidR="00F7406F" w:rsidRPr="00B42413">
        <w:rPr>
          <w:rFonts w:ascii="Century Gothic" w:hAnsi="Century Gothic"/>
          <w:sz w:val="20"/>
          <w:szCs w:val="24"/>
        </w:rPr>
        <w:t xml:space="preserve">undesgesetz über Berufsbildung </w:t>
      </w:r>
      <w:r w:rsidR="009C72FB" w:rsidRPr="00B42413">
        <w:rPr>
          <w:rFonts w:ascii="Century Gothic" w:hAnsi="Century Gothic"/>
          <w:sz w:val="20"/>
          <w:szCs w:val="24"/>
        </w:rPr>
        <w:t>v</w:t>
      </w:r>
      <w:r w:rsidRPr="00B42413">
        <w:rPr>
          <w:rFonts w:ascii="Century Gothic" w:hAnsi="Century Gothic"/>
          <w:sz w:val="20"/>
        </w:rPr>
        <w:t>o</w:t>
      </w:r>
      <w:r w:rsidR="009C72FB" w:rsidRPr="00B42413">
        <w:rPr>
          <w:rFonts w:ascii="Century Gothic" w:hAnsi="Century Gothic"/>
          <w:sz w:val="20"/>
          <w:szCs w:val="24"/>
        </w:rPr>
        <w:t>m 13. Dezember 2002</w:t>
      </w:r>
    </w:p>
    <w:p w:rsidR="00F7406F" w:rsidRPr="00B42413" w:rsidRDefault="00F7406F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Berufsbildungsverordnung vom 19. November 2003</w:t>
      </w:r>
    </w:p>
    <w:p w:rsidR="00F7406F" w:rsidRPr="00B42413" w:rsidRDefault="00F7406F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Gesetz über die Berufsbildung, die Weiterbildung und die Berufsberatung (BerG) vom 14. Juni 2005</w:t>
      </w:r>
    </w:p>
    <w:p w:rsidR="00F7406F" w:rsidRPr="00B42413" w:rsidRDefault="00F7406F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Berufsbildungsverordnung vom 9. November 2005</w:t>
      </w:r>
    </w:p>
    <w:p w:rsidR="00DD6B56" w:rsidRPr="00B42413" w:rsidRDefault="00DD6B56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Verordnung des EVD über Mindestvorschriften für die Anerkennung von Bildung</w:t>
      </w:r>
      <w:r w:rsidRPr="00B42413">
        <w:rPr>
          <w:rFonts w:ascii="Century Gothic" w:hAnsi="Century Gothic"/>
          <w:sz w:val="20"/>
          <w:szCs w:val="24"/>
        </w:rPr>
        <w:t>s</w:t>
      </w:r>
      <w:r w:rsidRPr="00B42413">
        <w:rPr>
          <w:rFonts w:ascii="Century Gothic" w:hAnsi="Century Gothic"/>
          <w:sz w:val="20"/>
          <w:szCs w:val="24"/>
        </w:rPr>
        <w:t>gängen und Nachdiplomstudien der höheren Fachschulen vom 11. März 2005</w:t>
      </w:r>
    </w:p>
    <w:p w:rsidR="00F7406F" w:rsidRPr="00B42413" w:rsidRDefault="00F7406F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Spitalversorgungsgesetz des Kantons Bern vom 5. Juni 2005</w:t>
      </w:r>
    </w:p>
    <w:p w:rsidR="00F7406F" w:rsidRPr="00B42413" w:rsidRDefault="00F7406F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>Spitalversorgungsverordnung des Kantons Bern vom 30. November 2005</w:t>
      </w:r>
    </w:p>
    <w:p w:rsidR="00F7406F" w:rsidRPr="00B42413" w:rsidRDefault="00526CC9">
      <w:pPr>
        <w:pStyle w:val="Textkrper-2Einzug"/>
        <w:numPr>
          <w:ilvl w:val="0"/>
          <w:numId w:val="3"/>
        </w:numPr>
        <w:tabs>
          <w:tab w:val="clear" w:pos="1134"/>
          <w:tab w:val="left" w:pos="1200"/>
        </w:tabs>
        <w:spacing w:line="360" w:lineRule="auto"/>
        <w:rPr>
          <w:rFonts w:ascii="Century Gothic" w:hAnsi="Century Gothic"/>
          <w:sz w:val="20"/>
          <w:szCs w:val="24"/>
        </w:rPr>
      </w:pPr>
      <w:r w:rsidRPr="00B42413">
        <w:rPr>
          <w:rFonts w:ascii="Century Gothic" w:hAnsi="Century Gothic"/>
          <w:sz w:val="20"/>
          <w:szCs w:val="24"/>
        </w:rPr>
        <w:t xml:space="preserve">Rahmenlehrplan der Fachrichtungen </w:t>
      </w:r>
      <w:proofErr w:type="spellStart"/>
      <w:r w:rsidRPr="00B42413">
        <w:rPr>
          <w:rFonts w:ascii="Century Gothic" w:hAnsi="Century Gothic"/>
          <w:sz w:val="20"/>
          <w:szCs w:val="24"/>
        </w:rPr>
        <w:t>Anästhesiepflege</w:t>
      </w:r>
      <w:proofErr w:type="spellEnd"/>
      <w:r w:rsidRPr="00B42413">
        <w:rPr>
          <w:rFonts w:ascii="Century Gothic" w:hAnsi="Century Gothic"/>
          <w:sz w:val="20"/>
          <w:szCs w:val="24"/>
        </w:rPr>
        <w:t xml:space="preserve"> NDS HF, Intensivpflege NDS HF, Notfallpflege NDS HF vom 10. Juli 2009 (RLP)</w:t>
      </w:r>
      <w:r w:rsidR="00F7406F" w:rsidRPr="00B42413">
        <w:rPr>
          <w:rFonts w:ascii="Century Gothic" w:hAnsi="Century Gothic"/>
          <w:sz w:val="20"/>
          <w:szCs w:val="24"/>
        </w:rPr>
        <w:t xml:space="preserve"> </w:t>
      </w:r>
    </w:p>
    <w:p w:rsidR="00F7406F" w:rsidRPr="00B42413" w:rsidRDefault="00F7406F">
      <w:pPr>
        <w:spacing w:line="360" w:lineRule="auto"/>
        <w:ind w:left="360" w:firstLine="348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360" w:firstLine="348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360" w:firstLine="348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3.</w:t>
      </w:r>
      <w:r w:rsidRPr="00B42413">
        <w:rPr>
          <w:rFonts w:ascii="Century Gothic" w:hAnsi="Century Gothic"/>
          <w:sz w:val="32"/>
        </w:rPr>
        <w:tab/>
        <w:t>Grundsätze</w:t>
      </w:r>
    </w:p>
    <w:p w:rsidR="00CB2982" w:rsidRPr="00B42413" w:rsidRDefault="00CB2982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Der Bildungsanbieter ist für das NDS verantwortlich. Er übernimmt die notwendigen K</w:t>
      </w:r>
      <w:r w:rsidRPr="00B42413">
        <w:rPr>
          <w:rFonts w:ascii="Century Gothic" w:hAnsi="Century Gothic"/>
        </w:rPr>
        <w:t>o</w:t>
      </w:r>
      <w:r w:rsidRPr="00B42413">
        <w:rPr>
          <w:rFonts w:ascii="Century Gothic" w:hAnsi="Century Gothic"/>
        </w:rPr>
        <w:t>ordinationsaufgaben und erstellt den Studienplan, in welchem die Anliegen der Le</w:t>
      </w:r>
      <w:r w:rsidRPr="00B42413">
        <w:rPr>
          <w:rFonts w:ascii="Century Gothic" w:hAnsi="Century Gothic"/>
        </w:rPr>
        <w:t>r</w:t>
      </w:r>
      <w:r w:rsidRPr="00B42413">
        <w:rPr>
          <w:rFonts w:ascii="Century Gothic" w:hAnsi="Century Gothic"/>
        </w:rPr>
        <w:t>norte Praxis berücksichtigt sind. Er erfüllt die Anforderungen gemäss RLP Ziffer 5.7.1.</w:t>
      </w:r>
    </w:p>
    <w:p w:rsidR="00FB3AE0" w:rsidRPr="00B42413" w:rsidRDefault="00FB3AE0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Der Lernort Praxis gewährleistet die praktische Weiterbildung und das Lernen in der Praxis. Er erfüllt die Anforderun</w:t>
      </w:r>
      <w:r w:rsidR="00582AC0" w:rsidRPr="00B42413">
        <w:rPr>
          <w:rFonts w:ascii="Century Gothic" w:hAnsi="Century Gothic"/>
        </w:rPr>
        <w:t>g</w:t>
      </w:r>
      <w:r w:rsidRPr="00B42413">
        <w:rPr>
          <w:rFonts w:ascii="Century Gothic" w:hAnsi="Century Gothic"/>
        </w:rPr>
        <w:t>en gemäss RLP Ziffer 5.7.2.</w:t>
      </w:r>
    </w:p>
    <w:p w:rsidR="00F7406F" w:rsidRPr="00B42413" w:rsidRDefault="00F7406F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Beide Parteien verpflichten sich zu Praxisnähe und hoher Weiterbildungsqualität.</w:t>
      </w:r>
    </w:p>
    <w:p w:rsidR="00F7406F" w:rsidRPr="00B42413" w:rsidRDefault="00F7406F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Die beiden Parteien verpflichten sich, bei wichtigen Veränderungen </w:t>
      </w:r>
      <w:r w:rsidR="00187E16" w:rsidRPr="00B42413">
        <w:rPr>
          <w:rFonts w:ascii="Century Gothic" w:hAnsi="Century Gothic"/>
        </w:rPr>
        <w:t>zur gegenseitigen Information</w:t>
      </w:r>
      <w:r w:rsidRPr="00B42413">
        <w:rPr>
          <w:rFonts w:ascii="Century Gothic" w:hAnsi="Century Gothic"/>
        </w:rPr>
        <w:t>.</w:t>
      </w:r>
    </w:p>
    <w:p w:rsidR="00F7406F" w:rsidRPr="00B42413" w:rsidRDefault="00F7406F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Zu diesem Vertrag können zusätzlich</w:t>
      </w:r>
      <w:r w:rsidR="0046006A" w:rsidRPr="00B42413">
        <w:rPr>
          <w:rFonts w:ascii="Century Gothic" w:hAnsi="Century Gothic"/>
        </w:rPr>
        <w:t>e Ausführungsbestimmung</w:t>
      </w:r>
      <w:r w:rsidR="0073222C" w:rsidRPr="00B42413">
        <w:rPr>
          <w:rFonts w:ascii="Century Gothic" w:hAnsi="Century Gothic"/>
        </w:rPr>
        <w:t>en</w:t>
      </w:r>
      <w:r w:rsidR="0046006A" w:rsidRPr="00B42413">
        <w:rPr>
          <w:rFonts w:ascii="Century Gothic" w:hAnsi="Century Gothic"/>
        </w:rPr>
        <w:t xml:space="preserve"> vereinbart</w:t>
      </w:r>
      <w:r w:rsidRPr="00B42413">
        <w:rPr>
          <w:rFonts w:ascii="Century Gothic" w:hAnsi="Century Gothic"/>
        </w:rPr>
        <w:t xml:space="preserve"> werden.</w:t>
      </w:r>
    </w:p>
    <w:p w:rsidR="00F7406F" w:rsidRPr="00B42413" w:rsidRDefault="00F7406F">
      <w:pPr>
        <w:spacing w:line="360" w:lineRule="auto"/>
        <w:rPr>
          <w:rFonts w:ascii="Century Gothic" w:hAnsi="Century Gothic"/>
        </w:rPr>
      </w:pPr>
    </w:p>
    <w:p w:rsidR="00F7406F" w:rsidRDefault="00F7406F">
      <w:pPr>
        <w:spacing w:line="360" w:lineRule="auto"/>
        <w:rPr>
          <w:rFonts w:ascii="Century Gothic" w:hAnsi="Century Gothic"/>
        </w:rPr>
      </w:pPr>
    </w:p>
    <w:p w:rsidR="00B42413" w:rsidRDefault="00B42413">
      <w:pPr>
        <w:spacing w:line="360" w:lineRule="auto"/>
        <w:rPr>
          <w:rFonts w:ascii="Century Gothic" w:hAnsi="Century Gothic"/>
        </w:rPr>
      </w:pPr>
    </w:p>
    <w:p w:rsidR="00B42413" w:rsidRDefault="00B42413">
      <w:pPr>
        <w:spacing w:line="360" w:lineRule="auto"/>
        <w:rPr>
          <w:rFonts w:ascii="Century Gothic" w:hAnsi="Century Gothic"/>
        </w:rPr>
      </w:pPr>
    </w:p>
    <w:p w:rsidR="00B42413" w:rsidRDefault="00B42413">
      <w:pPr>
        <w:spacing w:line="360" w:lineRule="auto"/>
        <w:rPr>
          <w:rFonts w:ascii="Century Gothic" w:hAnsi="Century Gothic"/>
        </w:rPr>
      </w:pPr>
    </w:p>
    <w:p w:rsidR="00096A91" w:rsidRDefault="00096A91">
      <w:pPr>
        <w:spacing w:line="360" w:lineRule="auto"/>
        <w:rPr>
          <w:rFonts w:ascii="Century Gothic" w:hAnsi="Century Gothic"/>
        </w:rPr>
      </w:pPr>
    </w:p>
    <w:p w:rsidR="00B42413" w:rsidRPr="00B42413" w:rsidRDefault="00B42413">
      <w:pPr>
        <w:spacing w:line="360" w:lineRule="auto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720" w:hanging="720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lastRenderedPageBreak/>
        <w:t xml:space="preserve">4. </w:t>
      </w:r>
      <w:r w:rsidRPr="00B42413">
        <w:rPr>
          <w:rFonts w:ascii="Century Gothic" w:hAnsi="Century Gothic"/>
          <w:sz w:val="32"/>
        </w:rPr>
        <w:tab/>
      </w:r>
      <w:r w:rsidR="001B04BC" w:rsidRPr="00B42413">
        <w:rPr>
          <w:rFonts w:ascii="Century Gothic" w:hAnsi="Century Gothic"/>
          <w:sz w:val="32"/>
        </w:rPr>
        <w:t>Weiterbildung beim Bildungsanbieter</w:t>
      </w:r>
    </w:p>
    <w:p w:rsidR="00F7406F" w:rsidRPr="00B42413" w:rsidRDefault="00F7406F">
      <w:pPr>
        <w:spacing w:line="360" w:lineRule="auto"/>
        <w:ind w:left="360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firstLine="709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 xml:space="preserve">Der </w:t>
      </w:r>
      <w:r w:rsidR="001B04BC" w:rsidRPr="00B42413">
        <w:rPr>
          <w:rFonts w:ascii="Century Gothic" w:hAnsi="Century Gothic"/>
          <w:b/>
        </w:rPr>
        <w:t>Bildungsanbieter:</w:t>
      </w:r>
    </w:p>
    <w:p w:rsidR="00F7406F" w:rsidRPr="00B42413" w:rsidRDefault="00F7406F">
      <w:pPr>
        <w:spacing w:line="360" w:lineRule="auto"/>
        <w:rPr>
          <w:rFonts w:ascii="Century Gothic" w:hAnsi="Century Gothic"/>
          <w:b/>
        </w:rPr>
      </w:pPr>
    </w:p>
    <w:p w:rsidR="0084452C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übernimmt</w:t>
      </w:r>
      <w:r w:rsidR="0084452C" w:rsidRPr="00B42413">
        <w:rPr>
          <w:rFonts w:ascii="Century Gothic" w:hAnsi="Century Gothic"/>
        </w:rPr>
        <w:t xml:space="preserve"> die Gesamtverantwortung für die Weiterbildungen und regelt sein Verhäl</w:t>
      </w:r>
      <w:r w:rsidR="0084452C" w:rsidRPr="00B42413">
        <w:rPr>
          <w:rFonts w:ascii="Century Gothic" w:hAnsi="Century Gothic"/>
        </w:rPr>
        <w:t>t</w:t>
      </w:r>
      <w:r w:rsidR="0084452C" w:rsidRPr="00B42413">
        <w:rPr>
          <w:rFonts w:ascii="Century Gothic" w:hAnsi="Century Gothic"/>
        </w:rPr>
        <w:t>nis mit den Studierenden während der Weiter</w:t>
      </w:r>
      <w:r w:rsidR="00694128" w:rsidRPr="00B42413">
        <w:rPr>
          <w:rFonts w:ascii="Century Gothic" w:hAnsi="Century Gothic"/>
        </w:rPr>
        <w:t>bildungszeit in einer Studien- und Prom</w:t>
      </w:r>
      <w:r w:rsidR="00694128" w:rsidRPr="00B42413">
        <w:rPr>
          <w:rFonts w:ascii="Century Gothic" w:hAnsi="Century Gothic"/>
        </w:rPr>
        <w:t>o</w:t>
      </w:r>
      <w:r w:rsidR="00694128" w:rsidRPr="00B42413">
        <w:rPr>
          <w:rFonts w:ascii="Century Gothic" w:hAnsi="Century Gothic"/>
        </w:rPr>
        <w:t>tionsordnung.</w:t>
      </w:r>
    </w:p>
    <w:p w:rsidR="00694128" w:rsidRPr="00B42413" w:rsidRDefault="00694128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stellt sicher, dass Rechte und Pflichten während der Weiterbildung allen Beteiligten b</w:t>
      </w:r>
      <w:r w:rsidRPr="00B42413">
        <w:rPr>
          <w:rFonts w:ascii="Century Gothic" w:hAnsi="Century Gothic"/>
        </w:rPr>
        <w:t>e</w:t>
      </w:r>
      <w:r w:rsidRPr="00B42413">
        <w:rPr>
          <w:rFonts w:ascii="Century Gothic" w:hAnsi="Century Gothic"/>
        </w:rPr>
        <w:t>kannt sind und eingehalten werden.</w:t>
      </w:r>
    </w:p>
    <w:p w:rsidR="00F7406F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i</w:t>
      </w:r>
      <w:r w:rsidR="00F7406F" w:rsidRPr="00B42413">
        <w:rPr>
          <w:rFonts w:ascii="Century Gothic" w:hAnsi="Century Gothic"/>
        </w:rPr>
        <w:t xml:space="preserve">st </w:t>
      </w:r>
      <w:r w:rsidRPr="00B42413">
        <w:rPr>
          <w:rFonts w:ascii="Century Gothic" w:hAnsi="Century Gothic"/>
        </w:rPr>
        <w:t>Weiterbildungspartner</w:t>
      </w:r>
      <w:r w:rsidR="00F7406F" w:rsidRPr="00B42413">
        <w:rPr>
          <w:rFonts w:ascii="Century Gothic" w:hAnsi="Century Gothic"/>
        </w:rPr>
        <w:t xml:space="preserve"> de</w:t>
      </w:r>
      <w:r w:rsidR="00187E16" w:rsidRPr="00B42413">
        <w:rPr>
          <w:rFonts w:ascii="Century Gothic" w:hAnsi="Century Gothic"/>
        </w:rPr>
        <w:t>s</w:t>
      </w:r>
      <w:r w:rsidR="00F7406F" w:rsidRPr="00B42413">
        <w:rPr>
          <w:rFonts w:ascii="Century Gothic" w:hAnsi="Century Gothic"/>
        </w:rPr>
        <w:t xml:space="preserve"> Lernort</w:t>
      </w:r>
      <w:r w:rsidR="00187E16" w:rsidRPr="00B42413">
        <w:rPr>
          <w:rFonts w:ascii="Century Gothic" w:hAnsi="Century Gothic"/>
        </w:rPr>
        <w:t>s</w:t>
      </w:r>
      <w:r w:rsidR="00F7406F" w:rsidRPr="00B42413">
        <w:rPr>
          <w:rFonts w:ascii="Century Gothic" w:hAnsi="Century Gothic"/>
        </w:rPr>
        <w:t xml:space="preserve"> Praxis.</w:t>
      </w:r>
    </w:p>
    <w:p w:rsidR="009C55BE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stellt sicher, dass die Vorgaben der Promotionsordnung umgesetzt werden.</w:t>
      </w:r>
    </w:p>
    <w:p w:rsidR="00F7406F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 xml:space="preserve">rstellt und erneuert </w:t>
      </w:r>
      <w:r w:rsidR="00096A91">
        <w:rPr>
          <w:rFonts w:ascii="Century Gothic" w:hAnsi="Century Gothic"/>
        </w:rPr>
        <w:t>den Studienplan</w:t>
      </w:r>
      <w:r w:rsidR="00F7406F" w:rsidRPr="00B42413">
        <w:rPr>
          <w:rFonts w:ascii="Century Gothic" w:hAnsi="Century Gothic"/>
        </w:rPr>
        <w:t xml:space="preserve"> in Zusammenarbeit mit dem Lernort Praxis. </w:t>
      </w:r>
    </w:p>
    <w:p w:rsidR="00F7406F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v</w:t>
      </w:r>
      <w:r w:rsidR="00F7406F" w:rsidRPr="00B42413">
        <w:rPr>
          <w:rFonts w:ascii="Century Gothic" w:hAnsi="Century Gothic"/>
        </w:rPr>
        <w:t>erpflichtet sich, die curricularen Vorgaben zu erbringen.</w:t>
      </w:r>
    </w:p>
    <w:p w:rsidR="00F62328" w:rsidRPr="00B42413" w:rsidRDefault="009C55B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09"/>
        <w:rPr>
          <w:rFonts w:ascii="Century Gothic" w:hAnsi="Century Gothic"/>
        </w:rPr>
      </w:pPr>
      <w:r w:rsidRPr="00B42413">
        <w:rPr>
          <w:rFonts w:ascii="Century Gothic" w:hAnsi="Century Gothic"/>
        </w:rPr>
        <w:t>f</w:t>
      </w:r>
      <w:r w:rsidR="00F7406F" w:rsidRPr="00B42413">
        <w:rPr>
          <w:rFonts w:ascii="Century Gothic" w:hAnsi="Century Gothic"/>
        </w:rPr>
        <w:t>ördert das eigenständige und selbstgesteuerte Lernen der Studieren</w:t>
      </w:r>
      <w:r w:rsidR="00C0168A" w:rsidRPr="00B42413">
        <w:rPr>
          <w:rFonts w:ascii="Century Gothic" w:hAnsi="Century Gothic"/>
        </w:rPr>
        <w:t>d</w:t>
      </w:r>
      <w:r w:rsidR="00F7406F" w:rsidRPr="00B42413">
        <w:rPr>
          <w:rFonts w:ascii="Century Gothic" w:hAnsi="Century Gothic"/>
        </w:rPr>
        <w:t xml:space="preserve">en. </w:t>
      </w:r>
    </w:p>
    <w:p w:rsidR="00F7406F" w:rsidRPr="00B42413" w:rsidRDefault="00CA4F7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i</w:t>
      </w:r>
      <w:r w:rsidR="00F7406F" w:rsidRPr="00B42413">
        <w:rPr>
          <w:rFonts w:ascii="Century Gothic" w:hAnsi="Century Gothic"/>
        </w:rPr>
        <w:t>nformiert</w:t>
      </w:r>
      <w:r w:rsidRPr="00B42413">
        <w:rPr>
          <w:rFonts w:ascii="Century Gothic" w:hAnsi="Century Gothic"/>
        </w:rPr>
        <w:t xml:space="preserve"> und schult bei Bedarf</w:t>
      </w:r>
      <w:r w:rsidR="00F7406F" w:rsidRPr="00B42413">
        <w:rPr>
          <w:rFonts w:ascii="Century Gothic" w:hAnsi="Century Gothic"/>
        </w:rPr>
        <w:t xml:space="preserve"> die Verantwortlichen des Lernorts Praxis regelmässig über die Organisation der laufenden Angebote sowie über die Inhalte und Veränd</w:t>
      </w:r>
      <w:r w:rsidR="00F7406F"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 xml:space="preserve">rungen des Curriculums. </w:t>
      </w:r>
    </w:p>
    <w:p w:rsidR="00F7406F" w:rsidRPr="00B42413" w:rsidRDefault="00CA4F7E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i</w:t>
      </w:r>
      <w:r w:rsidR="00F7406F" w:rsidRPr="00B42413">
        <w:rPr>
          <w:rFonts w:ascii="Century Gothic" w:hAnsi="Century Gothic"/>
        </w:rPr>
        <w:t xml:space="preserve">nformiert </w:t>
      </w:r>
      <w:r w:rsidR="006640C8" w:rsidRPr="00B42413">
        <w:rPr>
          <w:rFonts w:ascii="Century Gothic" w:hAnsi="Century Gothic"/>
        </w:rPr>
        <w:t xml:space="preserve">den Lernort Praxis rechtzeitig </w:t>
      </w:r>
      <w:r w:rsidR="00F7406F" w:rsidRPr="00B42413">
        <w:rPr>
          <w:rFonts w:ascii="Century Gothic" w:hAnsi="Century Gothic"/>
        </w:rPr>
        <w:t xml:space="preserve">bei ungenügenden Leistungen oder </w:t>
      </w:r>
      <w:r w:rsidR="006640C8" w:rsidRPr="00B42413">
        <w:rPr>
          <w:rFonts w:ascii="Century Gothic" w:hAnsi="Century Gothic"/>
        </w:rPr>
        <w:t>bei Konfli</w:t>
      </w:r>
      <w:r w:rsidR="006640C8" w:rsidRPr="00B42413">
        <w:rPr>
          <w:rFonts w:ascii="Century Gothic" w:hAnsi="Century Gothic"/>
        </w:rPr>
        <w:t>k</w:t>
      </w:r>
      <w:r w:rsidR="006640C8" w:rsidRPr="00B42413">
        <w:rPr>
          <w:rFonts w:ascii="Century Gothic" w:hAnsi="Century Gothic"/>
        </w:rPr>
        <w:t>ten mit den Studierenden</w:t>
      </w:r>
      <w:r w:rsidR="00F7406F" w:rsidRPr="00B42413">
        <w:rPr>
          <w:rFonts w:ascii="Century Gothic" w:hAnsi="Century Gothic"/>
        </w:rPr>
        <w:t>.</w:t>
      </w:r>
    </w:p>
    <w:p w:rsidR="00F7406F" w:rsidRPr="00B42413" w:rsidRDefault="007C4E46" w:rsidP="00527A95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bietet</w:t>
      </w:r>
      <w:r w:rsidR="005B6FF5" w:rsidRPr="00B42413">
        <w:rPr>
          <w:rFonts w:ascii="Century Gothic" w:hAnsi="Century Gothic"/>
        </w:rPr>
        <w:t xml:space="preserve"> </w:t>
      </w:r>
      <w:r w:rsidR="00527A95" w:rsidRPr="00B42413">
        <w:rPr>
          <w:rFonts w:ascii="Century Gothic" w:hAnsi="Century Gothic"/>
        </w:rPr>
        <w:t>p</w:t>
      </w:r>
      <w:r w:rsidR="00F7406F" w:rsidRPr="00B42413">
        <w:rPr>
          <w:rFonts w:ascii="Century Gothic" w:hAnsi="Century Gothic"/>
        </w:rPr>
        <w:t xml:space="preserve">raktische </w:t>
      </w:r>
      <w:r w:rsidRPr="00B42413">
        <w:rPr>
          <w:rFonts w:ascii="Century Gothic" w:hAnsi="Century Gothic"/>
        </w:rPr>
        <w:t>Weiterbildungs</w:t>
      </w:r>
      <w:r w:rsidR="00F7406F" w:rsidRPr="00B42413">
        <w:rPr>
          <w:rFonts w:ascii="Century Gothic" w:hAnsi="Century Gothic"/>
        </w:rPr>
        <w:t>leistungen für den Lernort Praxis</w:t>
      </w:r>
      <w:r w:rsidR="005B6FF5" w:rsidRPr="00B42413">
        <w:rPr>
          <w:rFonts w:ascii="Century Gothic" w:hAnsi="Century Gothic"/>
        </w:rPr>
        <w:t xml:space="preserve"> </w:t>
      </w:r>
      <w:r w:rsidR="00F7406F" w:rsidRPr="00B42413">
        <w:rPr>
          <w:rFonts w:ascii="Century Gothic" w:hAnsi="Century Gothic"/>
        </w:rPr>
        <w:t>an</w:t>
      </w:r>
      <w:r w:rsidRPr="00B42413">
        <w:rPr>
          <w:rFonts w:ascii="Century Gothic" w:hAnsi="Century Gothic"/>
        </w:rPr>
        <w:t>.</w:t>
      </w:r>
      <w:r w:rsidR="00F7406F" w:rsidRPr="00B42413">
        <w:rPr>
          <w:rFonts w:ascii="Century Gothic" w:hAnsi="Century Gothic"/>
        </w:rPr>
        <w:t xml:space="preserve"> Diese Leistungen werden in einem separaten Vertrag vereinbart.</w:t>
      </w:r>
    </w:p>
    <w:p w:rsidR="00F7406F" w:rsidRPr="00B42413" w:rsidRDefault="00F7406F">
      <w:pPr>
        <w:spacing w:line="360" w:lineRule="auto"/>
        <w:ind w:left="360" w:firstLine="349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360" w:firstLine="349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 xml:space="preserve">Beteiligte </w:t>
      </w:r>
      <w:r w:rsidR="007C4E46" w:rsidRPr="00B42413">
        <w:rPr>
          <w:rFonts w:ascii="Century Gothic" w:hAnsi="Century Gothic"/>
          <w:b/>
        </w:rPr>
        <w:t>beim Bildungsanbieter:</w:t>
      </w:r>
    </w:p>
    <w:p w:rsidR="00E42EAD" w:rsidRPr="00B42413" w:rsidRDefault="007C4E46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Leiterin Fachbereich Weiterbildung</w:t>
      </w:r>
    </w:p>
    <w:p w:rsidR="00F7406F" w:rsidRPr="00B42413" w:rsidRDefault="007C4E46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Leiterinnen NDS HF</w:t>
      </w:r>
    </w:p>
    <w:p w:rsidR="00527A95" w:rsidRPr="00B42413" w:rsidRDefault="00F7406F" w:rsidP="00527A95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Berufsschullehrerinnen </w:t>
      </w:r>
    </w:p>
    <w:p w:rsidR="00F7406F" w:rsidRPr="00B42413" w:rsidRDefault="00F7406F" w:rsidP="00527A95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Ausbildnerinnen </w:t>
      </w:r>
    </w:p>
    <w:p w:rsidR="007C4E46" w:rsidRPr="00B42413" w:rsidRDefault="007C4E46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Ärztliche Fachberatende</w:t>
      </w:r>
    </w:p>
    <w:p w:rsidR="007C4E46" w:rsidRPr="00B42413" w:rsidRDefault="007C4E46">
      <w:pPr>
        <w:numPr>
          <w:ilvl w:val="0"/>
          <w:numId w:val="6"/>
        </w:numPr>
        <w:tabs>
          <w:tab w:val="clear" w:pos="1069"/>
        </w:tabs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Externe Dozierende</w:t>
      </w: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</w:rPr>
      </w:pPr>
    </w:p>
    <w:p w:rsidR="00F7406F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Die Aufgaben und Kompetenzen sind in den Stellenbeschreibungen definiert. </w:t>
      </w: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</w:rPr>
      </w:pPr>
    </w:p>
    <w:p w:rsidR="00096A91" w:rsidRDefault="00096A91">
      <w:pPr>
        <w:spacing w:line="360" w:lineRule="auto"/>
        <w:rPr>
          <w:rFonts w:ascii="Century Gothic" w:hAnsi="Century Gothic"/>
          <w:sz w:val="32"/>
        </w:rPr>
      </w:pPr>
    </w:p>
    <w:p w:rsidR="00096A91" w:rsidRDefault="00096A91">
      <w:pPr>
        <w:spacing w:line="360" w:lineRule="auto"/>
        <w:rPr>
          <w:rFonts w:ascii="Century Gothic" w:hAnsi="Century Gothic"/>
          <w:sz w:val="32"/>
        </w:rPr>
      </w:pPr>
    </w:p>
    <w:p w:rsidR="00F7406F" w:rsidRPr="00B42413" w:rsidRDefault="00F7406F">
      <w:pPr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lastRenderedPageBreak/>
        <w:t xml:space="preserve">5. </w:t>
      </w:r>
      <w:r w:rsidRPr="00B42413">
        <w:rPr>
          <w:rFonts w:ascii="Century Gothic" w:hAnsi="Century Gothic"/>
          <w:sz w:val="32"/>
        </w:rPr>
        <w:tab/>
      </w:r>
      <w:r w:rsidR="007C4E46" w:rsidRPr="00B42413">
        <w:rPr>
          <w:rFonts w:ascii="Century Gothic" w:hAnsi="Century Gothic"/>
          <w:sz w:val="32"/>
        </w:rPr>
        <w:t>Weiterbildung</w:t>
      </w:r>
      <w:r w:rsidRPr="00B42413">
        <w:rPr>
          <w:rFonts w:ascii="Century Gothic" w:hAnsi="Century Gothic"/>
          <w:sz w:val="32"/>
        </w:rPr>
        <w:t xml:space="preserve"> am Lernort Praxis</w:t>
      </w:r>
    </w:p>
    <w:p w:rsidR="00F7406F" w:rsidRPr="00B42413" w:rsidRDefault="00F7406F">
      <w:pPr>
        <w:spacing w:line="360" w:lineRule="auto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firstLine="709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>Der Lernort Praxis:</w:t>
      </w:r>
    </w:p>
    <w:p w:rsidR="00F7406F" w:rsidRPr="00B42413" w:rsidRDefault="00F7406F">
      <w:pPr>
        <w:spacing w:line="360" w:lineRule="auto"/>
        <w:rPr>
          <w:rFonts w:ascii="Century Gothic" w:hAnsi="Century Gothic"/>
        </w:rPr>
      </w:pPr>
    </w:p>
    <w:p w:rsidR="00F7406F" w:rsidRPr="00B42413" w:rsidRDefault="0006329A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 xml:space="preserve">gewährleistet die praktische </w:t>
      </w:r>
      <w:r w:rsidR="00980B49" w:rsidRPr="00B42413">
        <w:rPr>
          <w:rFonts w:ascii="Century Gothic" w:hAnsi="Century Gothic"/>
        </w:rPr>
        <w:t xml:space="preserve">Ausbildung in der </w:t>
      </w:r>
      <w:r w:rsidRPr="00B42413">
        <w:rPr>
          <w:rFonts w:ascii="Century Gothic" w:hAnsi="Century Gothic"/>
        </w:rPr>
        <w:t>Weiterbildung und das Lernen in der Praxis und regelt sein Verhältnis mit den Studierenden während der Weiterbildungszeit in einem Arbeitsvertrag.</w:t>
      </w:r>
    </w:p>
    <w:p w:rsidR="00F7406F" w:rsidRPr="00B42413" w:rsidRDefault="0006329A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s</w:t>
      </w:r>
      <w:r w:rsidR="00F7406F" w:rsidRPr="00B42413">
        <w:rPr>
          <w:rFonts w:ascii="Century Gothic" w:hAnsi="Century Gothic"/>
        </w:rPr>
        <w:t>tellt sicher, dass Rechte und Pflichten während der Weiterbildung allen Beteiligten b</w:t>
      </w:r>
      <w:r w:rsidR="00F7406F"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 xml:space="preserve">kannt sind und eingehalten werden. </w:t>
      </w:r>
    </w:p>
    <w:p w:rsidR="0006329A" w:rsidRPr="00B42413" w:rsidRDefault="0073222C" w:rsidP="00417CB1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i</w:t>
      </w:r>
      <w:r w:rsidR="00F7406F" w:rsidRPr="00B42413">
        <w:rPr>
          <w:rFonts w:ascii="Century Gothic" w:hAnsi="Century Gothic"/>
        </w:rPr>
        <w:t>st</w:t>
      </w:r>
      <w:r w:rsidR="006640C8" w:rsidRPr="00B42413">
        <w:rPr>
          <w:rFonts w:ascii="Century Gothic" w:hAnsi="Century Gothic"/>
        </w:rPr>
        <w:t xml:space="preserve"> </w:t>
      </w:r>
      <w:r w:rsidR="0006329A" w:rsidRPr="00B42413">
        <w:rPr>
          <w:rFonts w:ascii="Century Gothic" w:hAnsi="Century Gothic"/>
        </w:rPr>
        <w:t>Weiterbildungs</w:t>
      </w:r>
      <w:r w:rsidR="006640C8" w:rsidRPr="00B42413">
        <w:rPr>
          <w:rFonts w:ascii="Century Gothic" w:hAnsi="Century Gothic"/>
        </w:rPr>
        <w:t xml:space="preserve">partner des </w:t>
      </w:r>
      <w:r w:rsidR="0006329A" w:rsidRPr="00B42413">
        <w:rPr>
          <w:rFonts w:ascii="Century Gothic" w:hAnsi="Century Gothic"/>
        </w:rPr>
        <w:t>Bildungsanbieters</w:t>
      </w:r>
      <w:r w:rsidR="00F7406F" w:rsidRPr="00B42413">
        <w:rPr>
          <w:rFonts w:ascii="Century Gothic" w:hAnsi="Century Gothic"/>
        </w:rPr>
        <w:t>.</w:t>
      </w:r>
    </w:p>
    <w:p w:rsidR="00417CB1" w:rsidRPr="00B42413" w:rsidRDefault="0006329A" w:rsidP="00417CB1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stellt sicher, dass die Vorgaben der Promotionsordnung umgesetzt werden.</w:t>
      </w:r>
      <w:r w:rsidR="00417CB1" w:rsidRPr="00B42413">
        <w:rPr>
          <w:rFonts w:ascii="Century Gothic" w:hAnsi="Century Gothic"/>
        </w:rPr>
        <w:t xml:space="preserve"> </w:t>
      </w:r>
    </w:p>
    <w:p w:rsidR="00F7406F" w:rsidRPr="00B42413" w:rsidRDefault="0006329A" w:rsidP="00417CB1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v</w:t>
      </w:r>
      <w:r w:rsidR="00417CB1" w:rsidRPr="00B42413">
        <w:rPr>
          <w:rFonts w:ascii="Century Gothic" w:hAnsi="Century Gothic"/>
        </w:rPr>
        <w:t xml:space="preserve">erfügt </w:t>
      </w:r>
      <w:r w:rsidRPr="00B42413">
        <w:rPr>
          <w:rFonts w:ascii="Century Gothic" w:hAnsi="Century Gothic"/>
        </w:rPr>
        <w:t xml:space="preserve">über ein formuliertes </w:t>
      </w:r>
      <w:r w:rsidR="00096A91">
        <w:rPr>
          <w:rFonts w:ascii="Century Gothic" w:hAnsi="Century Gothic"/>
        </w:rPr>
        <w:t>B</w:t>
      </w:r>
      <w:r w:rsidRPr="00B42413">
        <w:rPr>
          <w:rFonts w:ascii="Century Gothic" w:hAnsi="Century Gothic"/>
        </w:rPr>
        <w:t>ildungskonzept</w:t>
      </w:r>
      <w:r w:rsidR="00417CB1" w:rsidRPr="00B42413">
        <w:rPr>
          <w:rFonts w:ascii="Century Gothic" w:hAnsi="Century Gothic"/>
        </w:rPr>
        <w:t>.</w:t>
      </w:r>
    </w:p>
    <w:p w:rsidR="00F7406F" w:rsidRPr="00B42413" w:rsidRDefault="0006329A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 xml:space="preserve">rstellt und erneuert </w:t>
      </w:r>
      <w:r w:rsidR="00096A91">
        <w:rPr>
          <w:rFonts w:ascii="Century Gothic" w:hAnsi="Century Gothic"/>
        </w:rPr>
        <w:t>den Studienplan</w:t>
      </w:r>
      <w:r w:rsidR="00F7406F" w:rsidRPr="00B42413">
        <w:rPr>
          <w:rFonts w:ascii="Century Gothic" w:hAnsi="Century Gothic"/>
        </w:rPr>
        <w:t xml:space="preserve"> in Zusammenarbeit mit dem </w:t>
      </w:r>
      <w:r w:rsidRPr="00B42413">
        <w:rPr>
          <w:rFonts w:ascii="Century Gothic" w:hAnsi="Century Gothic"/>
        </w:rPr>
        <w:t>Bildungsanbieter</w:t>
      </w:r>
      <w:r w:rsidR="00F7406F" w:rsidRPr="00B42413">
        <w:rPr>
          <w:rFonts w:ascii="Century Gothic" w:hAnsi="Century Gothic"/>
        </w:rPr>
        <w:t>.</w:t>
      </w:r>
    </w:p>
    <w:p w:rsidR="00F7406F" w:rsidRPr="00B42413" w:rsidRDefault="00C26DE8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>rnennt und beauftragt die Funktionsträgerinnen am Lernort Praxis</w:t>
      </w:r>
      <w:r w:rsidR="00417CB1" w:rsidRPr="00B42413">
        <w:rPr>
          <w:rFonts w:ascii="Century Gothic" w:hAnsi="Century Gothic"/>
        </w:rPr>
        <w:t xml:space="preserve">. </w:t>
      </w:r>
    </w:p>
    <w:p w:rsidR="00F7406F" w:rsidRPr="00B42413" w:rsidRDefault="00C26DE8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s</w:t>
      </w:r>
      <w:r w:rsidR="00F7406F" w:rsidRPr="00B42413">
        <w:rPr>
          <w:rFonts w:ascii="Century Gothic" w:hAnsi="Century Gothic"/>
        </w:rPr>
        <w:t>tellt geeignete Lernangebote in den fachspezifischen Pflege- und Arbeitsfeldern s</w:t>
      </w:r>
      <w:r w:rsidR="00F7406F" w:rsidRPr="00B42413">
        <w:rPr>
          <w:rFonts w:ascii="Century Gothic" w:hAnsi="Century Gothic"/>
        </w:rPr>
        <w:t>i</w:t>
      </w:r>
      <w:r w:rsidR="00F7406F" w:rsidRPr="00B42413">
        <w:rPr>
          <w:rFonts w:ascii="Century Gothic" w:hAnsi="Century Gothic"/>
        </w:rPr>
        <w:t>cher.</w:t>
      </w:r>
    </w:p>
    <w:p w:rsidR="00F7406F" w:rsidRPr="00B42413" w:rsidRDefault="00C26DE8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q</w:t>
      </w:r>
      <w:r w:rsidR="00F7406F" w:rsidRPr="00B42413">
        <w:rPr>
          <w:rFonts w:ascii="Century Gothic" w:hAnsi="Century Gothic"/>
        </w:rPr>
        <w:t xml:space="preserve">ualifiziert die Studierenden in der Praxis gemäss der </w:t>
      </w:r>
      <w:r w:rsidRPr="00B42413">
        <w:rPr>
          <w:rFonts w:ascii="Century Gothic" w:hAnsi="Century Gothic"/>
        </w:rPr>
        <w:t xml:space="preserve">Studien- und </w:t>
      </w:r>
      <w:r w:rsidR="00F7406F" w:rsidRPr="00B42413">
        <w:rPr>
          <w:rFonts w:ascii="Century Gothic" w:hAnsi="Century Gothic"/>
        </w:rPr>
        <w:t>Promotionsordnung.</w:t>
      </w:r>
    </w:p>
    <w:p w:rsidR="00F7406F" w:rsidRPr="00B42413" w:rsidRDefault="00C26DE8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i</w:t>
      </w:r>
      <w:r w:rsidR="006640C8" w:rsidRPr="00B42413">
        <w:rPr>
          <w:rFonts w:ascii="Century Gothic" w:hAnsi="Century Gothic"/>
        </w:rPr>
        <w:t xml:space="preserve">nformiert den </w:t>
      </w:r>
      <w:r w:rsidRPr="00B42413">
        <w:rPr>
          <w:rFonts w:ascii="Century Gothic" w:hAnsi="Century Gothic"/>
        </w:rPr>
        <w:t>Bildungsanbieter</w:t>
      </w:r>
      <w:r w:rsidR="006640C8" w:rsidRPr="00B42413">
        <w:rPr>
          <w:rFonts w:ascii="Century Gothic" w:hAnsi="Century Gothic"/>
        </w:rPr>
        <w:t xml:space="preserve"> rechtzeitig bei ungenügenden Leistungen oder bei Konflikten mit den Studierenden.</w:t>
      </w:r>
    </w:p>
    <w:p w:rsidR="00F7406F" w:rsidRPr="00B42413" w:rsidRDefault="00C26DE8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informiert die Leiterin NDS</w:t>
      </w:r>
      <w:r w:rsidR="00C97258" w:rsidRPr="00B42413">
        <w:rPr>
          <w:rFonts w:ascii="Century Gothic" w:hAnsi="Century Gothic"/>
        </w:rPr>
        <w:t xml:space="preserve"> HF</w:t>
      </w:r>
      <w:r w:rsidRPr="00B42413">
        <w:rPr>
          <w:rFonts w:ascii="Century Gothic" w:hAnsi="Century Gothic"/>
        </w:rPr>
        <w:t xml:space="preserve"> regelmässig über Entwicklungen und Veränderungen in der Berufspraxis.</w:t>
      </w:r>
    </w:p>
    <w:p w:rsidR="00F7406F" w:rsidRPr="00B42413" w:rsidRDefault="00096A91" w:rsidP="00E26C36">
      <w:pPr>
        <w:numPr>
          <w:ilvl w:val="0"/>
          <w:numId w:val="6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>kann</w:t>
      </w:r>
      <w:r w:rsidR="00C26DE8" w:rsidRPr="00B42413">
        <w:rPr>
          <w:rFonts w:ascii="Century Gothic" w:hAnsi="Century Gothic"/>
        </w:rPr>
        <w:t xml:space="preserve"> dem Bildungsanbieter Fachexpertinnen als Fachdozentinnen zur Verfügung.</w:t>
      </w:r>
      <w:r w:rsidR="00F7406F" w:rsidRPr="00B42413">
        <w:rPr>
          <w:rFonts w:ascii="Century Gothic" w:hAnsi="Century Gothic"/>
        </w:rPr>
        <w:t xml:space="preserve"> Di</w:t>
      </w:r>
      <w:r w:rsidR="00F7406F" w:rsidRPr="00B42413">
        <w:rPr>
          <w:rFonts w:ascii="Century Gothic" w:hAnsi="Century Gothic"/>
        </w:rPr>
        <w:t>e</w:t>
      </w:r>
      <w:r w:rsidR="00F7406F" w:rsidRPr="00B42413">
        <w:rPr>
          <w:rFonts w:ascii="Century Gothic" w:hAnsi="Century Gothic"/>
        </w:rPr>
        <w:t>se Leistungen werden in einem separaten Vertrag vereinbart.</w:t>
      </w: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</w:rPr>
      </w:pP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>Beteiligte am Lernort Praxis</w:t>
      </w:r>
      <w:r w:rsidR="00E40D18" w:rsidRPr="00E40D18">
        <w:rPr>
          <w:rFonts w:ascii="Century Gothic" w:hAnsi="Century Gothic"/>
          <w:vertAlign w:val="superscript"/>
        </w:rPr>
        <w:t>1</w:t>
      </w:r>
      <w:r w:rsidR="00C26DE8" w:rsidRPr="00B42413">
        <w:rPr>
          <w:rFonts w:ascii="Century Gothic" w:hAnsi="Century Gothic"/>
          <w:b/>
        </w:rPr>
        <w:t>:</w:t>
      </w:r>
    </w:p>
    <w:p w:rsidR="00F7406F" w:rsidRPr="00B42413" w:rsidRDefault="00433801">
      <w:pPr>
        <w:numPr>
          <w:ilvl w:val="0"/>
          <w:numId w:val="6"/>
        </w:numPr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Leiterin Pflegedienst des entsprechenden Fachbereichs</w:t>
      </w:r>
    </w:p>
    <w:p w:rsidR="00F7406F" w:rsidRPr="00B42413" w:rsidRDefault="00433801">
      <w:pPr>
        <w:numPr>
          <w:ilvl w:val="0"/>
          <w:numId w:val="6"/>
        </w:numPr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>Ausbildungsverantwortliche</w:t>
      </w:r>
      <w:r w:rsidR="00023FD6" w:rsidRPr="00B42413">
        <w:rPr>
          <w:rFonts w:ascii="Century Gothic" w:hAnsi="Century Gothic"/>
        </w:rPr>
        <w:t xml:space="preserve"> </w:t>
      </w:r>
      <w:r w:rsidRPr="00B42413">
        <w:rPr>
          <w:rFonts w:ascii="Century Gothic" w:hAnsi="Century Gothic"/>
        </w:rPr>
        <w:t>/</w:t>
      </w:r>
      <w:r w:rsidR="00023FD6" w:rsidRPr="00B42413">
        <w:rPr>
          <w:rFonts w:ascii="Century Gothic" w:hAnsi="Century Gothic"/>
        </w:rPr>
        <w:t xml:space="preserve"> </w:t>
      </w:r>
      <w:r w:rsidRPr="00B42413">
        <w:rPr>
          <w:rFonts w:ascii="Century Gothic" w:hAnsi="Century Gothic"/>
        </w:rPr>
        <w:t>Berufsbildnerin</w:t>
      </w:r>
      <w:r w:rsidR="00F7406F" w:rsidRPr="00B42413">
        <w:rPr>
          <w:rFonts w:ascii="Century Gothic" w:hAnsi="Century Gothic"/>
        </w:rPr>
        <w:t xml:space="preserve"> des entsprechenden Fachbereichs</w:t>
      </w:r>
    </w:p>
    <w:p w:rsidR="00F7406F" w:rsidRPr="00B42413" w:rsidRDefault="00F7406F">
      <w:pPr>
        <w:numPr>
          <w:ilvl w:val="0"/>
          <w:numId w:val="6"/>
        </w:numPr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 xml:space="preserve">Praktikumsbegleiterinnen </w:t>
      </w:r>
      <w:r w:rsidR="00433801" w:rsidRPr="00B42413">
        <w:rPr>
          <w:rFonts w:ascii="Century Gothic" w:hAnsi="Century Gothic"/>
        </w:rPr>
        <w:t>/ Instruktorinnen</w:t>
      </w:r>
    </w:p>
    <w:p w:rsidR="00433801" w:rsidRPr="00B42413" w:rsidRDefault="00433801">
      <w:pPr>
        <w:numPr>
          <w:ilvl w:val="0"/>
          <w:numId w:val="6"/>
        </w:numPr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Expertin NDS HF</w:t>
      </w:r>
    </w:p>
    <w:p w:rsidR="00F7406F" w:rsidRPr="00B42413" w:rsidRDefault="00433801">
      <w:pPr>
        <w:numPr>
          <w:ilvl w:val="0"/>
          <w:numId w:val="6"/>
        </w:numPr>
        <w:spacing w:line="360" w:lineRule="auto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Fachärztliche Beraterinnen</w:t>
      </w:r>
      <w:r w:rsidR="005B6FF5" w:rsidRPr="00B42413">
        <w:rPr>
          <w:rFonts w:ascii="Century Gothic" w:hAnsi="Century Gothic"/>
          <w:strike/>
        </w:rPr>
        <w:t xml:space="preserve"> </w:t>
      </w:r>
    </w:p>
    <w:p w:rsidR="00F7406F" w:rsidRPr="00B42413" w:rsidRDefault="00F7406F">
      <w:pPr>
        <w:numPr>
          <w:ilvl w:val="0"/>
          <w:numId w:val="6"/>
        </w:numPr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>Ärztinnen</w:t>
      </w:r>
    </w:p>
    <w:p w:rsidR="00DC5FD9" w:rsidRPr="00B42413" w:rsidRDefault="00DC5FD9" w:rsidP="00DC5FD9">
      <w:pPr>
        <w:spacing w:line="360" w:lineRule="auto"/>
        <w:rPr>
          <w:rFonts w:ascii="Century Gothic" w:hAnsi="Century Gothic"/>
        </w:rPr>
      </w:pPr>
    </w:p>
    <w:p w:rsidR="00096A91" w:rsidRDefault="00DC5FD9" w:rsidP="00DC5FD9">
      <w:pPr>
        <w:spacing w:line="360" w:lineRule="auto"/>
        <w:ind w:left="36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Der Lernort Praxis verankert die </w:t>
      </w:r>
      <w:r w:rsidR="00433801" w:rsidRPr="00B42413">
        <w:rPr>
          <w:rFonts w:ascii="Century Gothic" w:hAnsi="Century Gothic"/>
        </w:rPr>
        <w:t>Weiterbildungs</w:t>
      </w:r>
      <w:r w:rsidRPr="00B42413">
        <w:rPr>
          <w:rFonts w:ascii="Century Gothic" w:hAnsi="Century Gothic"/>
        </w:rPr>
        <w:t>funktionen in geeigneter Form in de</w:t>
      </w:r>
      <w:r w:rsidR="000A1E02" w:rsidRPr="00B42413">
        <w:rPr>
          <w:rFonts w:ascii="Century Gothic" w:hAnsi="Century Gothic"/>
        </w:rPr>
        <w:t>n</w:t>
      </w:r>
      <w:r w:rsidR="00433801" w:rsidRPr="00B42413">
        <w:rPr>
          <w:rFonts w:ascii="Century Gothic" w:hAnsi="Century Gothic"/>
        </w:rPr>
        <w:t xml:space="preserve"> en</w:t>
      </w:r>
      <w:r w:rsidR="00433801" w:rsidRPr="00B42413">
        <w:rPr>
          <w:rFonts w:ascii="Century Gothic" w:hAnsi="Century Gothic"/>
        </w:rPr>
        <w:t>t</w:t>
      </w:r>
      <w:r w:rsidR="00433801" w:rsidRPr="00B42413">
        <w:rPr>
          <w:rFonts w:ascii="Century Gothic" w:hAnsi="Century Gothic"/>
        </w:rPr>
        <w:t>sprechenden</w:t>
      </w:r>
      <w:r w:rsidRPr="00B42413">
        <w:rPr>
          <w:rFonts w:ascii="Century Gothic" w:hAnsi="Century Gothic"/>
        </w:rPr>
        <w:t xml:space="preserve"> Stellenbeschreibungen der ausbildenden Personen. Sie sind Bestandteil der </w:t>
      </w:r>
      <w:r w:rsidR="00433801" w:rsidRPr="00B42413">
        <w:rPr>
          <w:rFonts w:ascii="Century Gothic" w:hAnsi="Century Gothic"/>
        </w:rPr>
        <w:t>Mitarbeiter</w:t>
      </w:r>
      <w:r w:rsidR="00445B16" w:rsidRPr="00B42413">
        <w:rPr>
          <w:rFonts w:ascii="Century Gothic" w:hAnsi="Century Gothic"/>
        </w:rPr>
        <w:t>i</w:t>
      </w:r>
      <w:r w:rsidR="00980B49" w:rsidRPr="00B42413">
        <w:rPr>
          <w:rFonts w:ascii="Century Gothic" w:hAnsi="Century Gothic"/>
        </w:rPr>
        <w:t>nnen</w:t>
      </w:r>
      <w:r w:rsidR="00433801" w:rsidRPr="00B42413">
        <w:rPr>
          <w:rFonts w:ascii="Century Gothic" w:hAnsi="Century Gothic"/>
        </w:rPr>
        <w:t>gespräche</w:t>
      </w:r>
      <w:r w:rsidR="000A1E02" w:rsidRPr="00B42413">
        <w:rPr>
          <w:rFonts w:ascii="Century Gothic" w:hAnsi="Century Gothic"/>
        </w:rPr>
        <w:t>.</w:t>
      </w:r>
      <w:r w:rsidR="00096A91">
        <w:rPr>
          <w:rFonts w:ascii="Century Gothic" w:hAnsi="Century Gothic"/>
        </w:rPr>
        <w:t xml:space="preserve"> </w:t>
      </w:r>
    </w:p>
    <w:p w:rsidR="00096A91" w:rsidRPr="00096A91" w:rsidRDefault="00096A91" w:rsidP="00DC5FD9">
      <w:pPr>
        <w:spacing w:line="360" w:lineRule="auto"/>
        <w:ind w:left="360"/>
        <w:rPr>
          <w:rFonts w:ascii="Century Gothic" w:hAnsi="Century Gothic"/>
          <w:sz w:val="14"/>
          <w:szCs w:val="14"/>
        </w:rPr>
      </w:pPr>
      <w:r w:rsidRPr="00096A91">
        <w:rPr>
          <w:rFonts w:ascii="Century Gothic" w:hAnsi="Century Gothic"/>
          <w:sz w:val="14"/>
          <w:szCs w:val="14"/>
          <w:vertAlign w:val="superscript"/>
        </w:rPr>
        <w:t>1</w:t>
      </w:r>
      <w:r w:rsidRPr="00096A91">
        <w:rPr>
          <w:rFonts w:ascii="Century Gothic" w:hAnsi="Century Gothic"/>
          <w:sz w:val="14"/>
          <w:szCs w:val="14"/>
        </w:rPr>
        <w:t>)  Die genaue</w:t>
      </w:r>
      <w:r w:rsidR="00E40D18">
        <w:rPr>
          <w:rFonts w:ascii="Century Gothic" w:hAnsi="Century Gothic"/>
          <w:sz w:val="14"/>
          <w:szCs w:val="14"/>
        </w:rPr>
        <w:t>n</w:t>
      </w:r>
      <w:r w:rsidRPr="00096A91">
        <w:rPr>
          <w:rFonts w:ascii="Century Gothic" w:hAnsi="Century Gothic"/>
          <w:sz w:val="14"/>
          <w:szCs w:val="14"/>
        </w:rPr>
        <w:t xml:space="preserve"> </w:t>
      </w:r>
      <w:r w:rsidR="00E40D18">
        <w:rPr>
          <w:rFonts w:ascii="Century Gothic" w:hAnsi="Century Gothic"/>
          <w:sz w:val="14"/>
          <w:szCs w:val="14"/>
        </w:rPr>
        <w:t xml:space="preserve">Funktionsbezeichnungen sind </w:t>
      </w:r>
      <w:r w:rsidRPr="00096A91">
        <w:rPr>
          <w:rFonts w:ascii="Century Gothic" w:hAnsi="Century Gothic"/>
          <w:sz w:val="14"/>
          <w:szCs w:val="14"/>
        </w:rPr>
        <w:t>im Bildungskonzept aufgeführt.</w:t>
      </w: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lastRenderedPageBreak/>
        <w:t>6.</w:t>
      </w:r>
      <w:r w:rsidRPr="00B42413">
        <w:rPr>
          <w:rFonts w:ascii="Century Gothic" w:hAnsi="Century Gothic"/>
          <w:sz w:val="32"/>
        </w:rPr>
        <w:tab/>
        <w:t>Zusammenarbeit</w:t>
      </w:r>
    </w:p>
    <w:p w:rsidR="00F7406F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>Für die Zusammenarbeit sind Kommunikationswege festgelegt. Der Informationsau</w:t>
      </w:r>
      <w:r w:rsidRPr="00B42413">
        <w:rPr>
          <w:rFonts w:ascii="Century Gothic" w:hAnsi="Century Gothic"/>
        </w:rPr>
        <w:t>s</w:t>
      </w:r>
      <w:r w:rsidRPr="00B42413">
        <w:rPr>
          <w:rFonts w:ascii="Century Gothic" w:hAnsi="Century Gothic"/>
        </w:rPr>
        <w:t xml:space="preserve">tausch auf der strategischen und operativen Ebene findet regelmässig statt. Für die Organisation des Informationsaustauschs ist der </w:t>
      </w:r>
      <w:r w:rsidR="00433801" w:rsidRPr="00B42413">
        <w:rPr>
          <w:rFonts w:ascii="Century Gothic" w:hAnsi="Century Gothic"/>
        </w:rPr>
        <w:t>Bildungsanbieter</w:t>
      </w:r>
      <w:r w:rsidRPr="00B42413">
        <w:rPr>
          <w:rFonts w:ascii="Century Gothic" w:hAnsi="Century Gothic"/>
        </w:rPr>
        <w:t xml:space="preserve"> verantwortlich.</w:t>
      </w:r>
    </w:p>
    <w:p w:rsidR="00F7406F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Die </w:t>
      </w:r>
      <w:r w:rsidR="00C2005C" w:rsidRPr="00B42413">
        <w:rPr>
          <w:rFonts w:ascii="Century Gothic" w:hAnsi="Century Gothic"/>
        </w:rPr>
        <w:t>Leiterin NDS HF</w:t>
      </w:r>
      <w:r w:rsidRPr="00B42413">
        <w:rPr>
          <w:rFonts w:ascii="Century Gothic" w:hAnsi="Century Gothic"/>
        </w:rPr>
        <w:t xml:space="preserve"> ist die primäre Ansprechperson für Informationen aus dem Lernort Praxis </w:t>
      </w:r>
      <w:r w:rsidR="00577CFE" w:rsidRPr="00B42413">
        <w:rPr>
          <w:rFonts w:ascii="Century Gothic" w:hAnsi="Century Gothic"/>
        </w:rPr>
        <w:t>und</w:t>
      </w:r>
      <w:r w:rsidR="006F314C" w:rsidRPr="00B42413">
        <w:rPr>
          <w:rFonts w:ascii="Century Gothic" w:hAnsi="Century Gothic"/>
        </w:rPr>
        <w:t xml:space="preserve"> die</w:t>
      </w:r>
      <w:r w:rsidR="00980B49" w:rsidRPr="00B42413">
        <w:rPr>
          <w:rFonts w:ascii="Century Gothic" w:hAnsi="Century Gothic"/>
        </w:rPr>
        <w:t xml:space="preserve"> </w:t>
      </w:r>
      <w:r w:rsidR="00C2005C" w:rsidRPr="00B42413">
        <w:rPr>
          <w:rFonts w:ascii="Century Gothic" w:hAnsi="Century Gothic"/>
        </w:rPr>
        <w:t>Leiterin Pflegedienst des entsprechenden Fachbereichs</w:t>
      </w:r>
      <w:r w:rsidRPr="00B42413">
        <w:rPr>
          <w:rFonts w:ascii="Century Gothic" w:hAnsi="Century Gothic"/>
        </w:rPr>
        <w:t xml:space="preserve"> für Informati</w:t>
      </w:r>
      <w:r w:rsidRPr="00B42413">
        <w:rPr>
          <w:rFonts w:ascii="Century Gothic" w:hAnsi="Century Gothic"/>
        </w:rPr>
        <w:t>o</w:t>
      </w:r>
      <w:r w:rsidRPr="00B42413">
        <w:rPr>
          <w:rFonts w:ascii="Century Gothic" w:hAnsi="Century Gothic"/>
        </w:rPr>
        <w:t xml:space="preserve">nen </w:t>
      </w:r>
      <w:r w:rsidR="00C2005C" w:rsidRPr="00B42413">
        <w:rPr>
          <w:rFonts w:ascii="Century Gothic" w:hAnsi="Century Gothic"/>
        </w:rPr>
        <w:t>des Bildungsanbieters</w:t>
      </w:r>
      <w:r w:rsidRPr="00B42413">
        <w:rPr>
          <w:rFonts w:ascii="Century Gothic" w:hAnsi="Century Gothic"/>
        </w:rPr>
        <w:t>.</w:t>
      </w:r>
    </w:p>
    <w:p w:rsidR="006F314C" w:rsidRPr="00B42413" w:rsidRDefault="00955B3D" w:rsidP="006F314C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  <w:strike/>
        </w:rPr>
      </w:pPr>
      <w:r w:rsidRPr="00B42413">
        <w:rPr>
          <w:rFonts w:ascii="Century Gothic" w:hAnsi="Century Gothic"/>
        </w:rPr>
        <w:t>Der Bildungsanbieter und der Lernort Praxis legen ge</w:t>
      </w:r>
      <w:r w:rsidR="00D608A2">
        <w:rPr>
          <w:rFonts w:ascii="Century Gothic" w:hAnsi="Century Gothic"/>
        </w:rPr>
        <w:t xml:space="preserve">meinsam qualitätssichernde und </w:t>
      </w:r>
      <w:r w:rsidRPr="00B42413">
        <w:rPr>
          <w:rFonts w:ascii="Century Gothic" w:hAnsi="Century Gothic"/>
        </w:rPr>
        <w:t>verbessernde Massnahmen fest. Die Zusammenarbeit ist vertraglich geregelt und b</w:t>
      </w:r>
      <w:r w:rsidRPr="00B42413">
        <w:rPr>
          <w:rFonts w:ascii="Century Gothic" w:hAnsi="Century Gothic"/>
        </w:rPr>
        <w:t>e</w:t>
      </w:r>
      <w:r w:rsidRPr="00B42413">
        <w:rPr>
          <w:rFonts w:ascii="Century Gothic" w:hAnsi="Century Gothic"/>
        </w:rPr>
        <w:t>rücksichtigt auch die praktische Bildung in benachbarten Fachgebieten.</w:t>
      </w:r>
    </w:p>
    <w:p w:rsidR="00F7406F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Lernort Praxis und </w:t>
      </w:r>
      <w:r w:rsidR="00955B3D" w:rsidRPr="00B42413">
        <w:rPr>
          <w:rFonts w:ascii="Century Gothic" w:hAnsi="Century Gothic"/>
        </w:rPr>
        <w:t>Bildungsanbieter</w:t>
      </w:r>
      <w:r w:rsidRPr="00B42413">
        <w:rPr>
          <w:rFonts w:ascii="Century Gothic" w:hAnsi="Century Gothic"/>
        </w:rPr>
        <w:t xml:space="preserve"> führen mindestens einmal jährlich ein Gespräch über die </w:t>
      </w:r>
      <w:r w:rsidR="00955B3D" w:rsidRPr="00B42413">
        <w:rPr>
          <w:rFonts w:ascii="Century Gothic" w:hAnsi="Century Gothic"/>
        </w:rPr>
        <w:t>Inhalte</w:t>
      </w:r>
      <w:r w:rsidRPr="00B42413">
        <w:rPr>
          <w:rFonts w:ascii="Century Gothic" w:hAnsi="Century Gothic"/>
        </w:rPr>
        <w:t xml:space="preserve"> der Rahmenvereinbarung sowie zur Qualität der </w:t>
      </w:r>
      <w:r w:rsidR="00955B3D" w:rsidRPr="00B42413">
        <w:rPr>
          <w:rFonts w:ascii="Century Gothic" w:hAnsi="Century Gothic"/>
        </w:rPr>
        <w:t>Weiterbildung auf Ebene Bereichsleiterinnen</w:t>
      </w:r>
      <w:r w:rsidRPr="00B42413">
        <w:rPr>
          <w:rFonts w:ascii="Century Gothic" w:hAnsi="Century Gothic"/>
        </w:rPr>
        <w:t>.</w:t>
      </w:r>
      <w:r w:rsidR="00955B3D" w:rsidRPr="00B42413">
        <w:rPr>
          <w:rFonts w:ascii="Century Gothic" w:hAnsi="Century Gothic"/>
        </w:rPr>
        <w:t xml:space="preserve"> Die Gesprächsergebnisse werden protokolliert und von be</w:t>
      </w:r>
      <w:r w:rsidR="00955B3D" w:rsidRPr="00B42413">
        <w:rPr>
          <w:rFonts w:ascii="Century Gothic" w:hAnsi="Century Gothic"/>
        </w:rPr>
        <w:t>i</w:t>
      </w:r>
      <w:r w:rsidR="00955B3D" w:rsidRPr="00B42413">
        <w:rPr>
          <w:rFonts w:ascii="Century Gothic" w:hAnsi="Century Gothic"/>
        </w:rPr>
        <w:t>den Parteien unterzeichnet.</w:t>
      </w:r>
      <w:r w:rsidRPr="00B42413">
        <w:rPr>
          <w:rFonts w:ascii="Century Gothic" w:hAnsi="Century Gothic"/>
        </w:rPr>
        <w:t xml:space="preserve"> </w:t>
      </w:r>
    </w:p>
    <w:p w:rsidR="00F7406F" w:rsidRPr="00B42413" w:rsidRDefault="00F7406F" w:rsidP="00E50EC3">
      <w:pPr>
        <w:rPr>
          <w:rFonts w:ascii="Century Gothic" w:hAnsi="Century Gothic"/>
          <w:color w:val="000000"/>
        </w:rPr>
      </w:pPr>
    </w:p>
    <w:p w:rsidR="00F7406F" w:rsidRPr="00B42413" w:rsidRDefault="00F7406F" w:rsidP="00E50EC3">
      <w:pPr>
        <w:rPr>
          <w:rFonts w:ascii="Century Gothic" w:hAnsi="Century Gothic"/>
          <w:color w:val="000000"/>
        </w:rPr>
      </w:pPr>
    </w:p>
    <w:p w:rsidR="00F7406F" w:rsidRPr="00B42413" w:rsidRDefault="00F7406F" w:rsidP="00E50EC3">
      <w:pPr>
        <w:rPr>
          <w:rFonts w:ascii="Century Gothic" w:hAnsi="Century Gothic"/>
          <w:color w:val="000000"/>
        </w:rPr>
      </w:pP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7.</w:t>
      </w:r>
      <w:r w:rsidRPr="00B42413">
        <w:rPr>
          <w:rFonts w:ascii="Century Gothic" w:hAnsi="Century Gothic"/>
          <w:sz w:val="32"/>
        </w:rPr>
        <w:tab/>
        <w:t>Die Leistungen der GEF des Kantons Bern</w:t>
      </w:r>
    </w:p>
    <w:p w:rsidR="00F7406F" w:rsidRPr="00B42413" w:rsidRDefault="00F7406F" w:rsidP="00F95C30">
      <w:pPr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>Die Abgeltung der Ausbildungsleistung des Lernortes Praxis durch die kantonale G</w:t>
      </w:r>
      <w:r w:rsidRPr="00B42413">
        <w:rPr>
          <w:rFonts w:ascii="Century Gothic" w:hAnsi="Century Gothic"/>
        </w:rPr>
        <w:t>e</w:t>
      </w:r>
      <w:r w:rsidRPr="00B42413">
        <w:rPr>
          <w:rFonts w:ascii="Century Gothic" w:hAnsi="Century Gothic"/>
        </w:rPr>
        <w:t>sundheits- und Fürsorge</w:t>
      </w:r>
      <w:r w:rsidRPr="00B42413">
        <w:rPr>
          <w:rFonts w:ascii="Century Gothic" w:hAnsi="Century Gothic"/>
        </w:rPr>
        <w:softHyphen/>
        <w:t>direktion (GEF) bedingt einen Leistungsvertrag zwischen dem Lernort Praxis und der GEF. Die Bemessung der Ausbildungs</w:t>
      </w:r>
      <w:r w:rsidR="00187E16" w:rsidRPr="00B42413">
        <w:rPr>
          <w:rFonts w:ascii="Century Gothic" w:hAnsi="Century Gothic"/>
        </w:rPr>
        <w:t>entschädigung</w:t>
      </w:r>
      <w:r w:rsidRPr="00B42413">
        <w:rPr>
          <w:rFonts w:ascii="Century Gothic" w:hAnsi="Century Gothic"/>
        </w:rPr>
        <w:t xml:space="preserve"> </w:t>
      </w:r>
      <w:r w:rsidR="00CA6D07" w:rsidRPr="00B42413">
        <w:rPr>
          <w:rFonts w:ascii="Century Gothic" w:hAnsi="Century Gothic"/>
        </w:rPr>
        <w:t xml:space="preserve">durch die GEF </w:t>
      </w:r>
      <w:r w:rsidRPr="00B42413">
        <w:rPr>
          <w:rFonts w:ascii="Century Gothic" w:hAnsi="Century Gothic"/>
        </w:rPr>
        <w:t xml:space="preserve">richtet sich nach </w:t>
      </w:r>
      <w:r w:rsidR="007C1530" w:rsidRPr="00B42413">
        <w:rPr>
          <w:rFonts w:ascii="Century Gothic" w:hAnsi="Century Gothic"/>
        </w:rPr>
        <w:t xml:space="preserve">der in der jährlichen Vereinbarung </w:t>
      </w:r>
      <w:r w:rsidR="00CA6D07" w:rsidRPr="00B42413">
        <w:rPr>
          <w:rFonts w:ascii="Century Gothic" w:hAnsi="Century Gothic"/>
        </w:rPr>
        <w:t xml:space="preserve">des Lernorts Praxis </w:t>
      </w:r>
      <w:r w:rsidRPr="00B42413">
        <w:rPr>
          <w:rFonts w:ascii="Century Gothic" w:hAnsi="Century Gothic"/>
        </w:rPr>
        <w:t xml:space="preserve">mit dem </w:t>
      </w:r>
      <w:r w:rsidR="00955B3D" w:rsidRPr="00B42413">
        <w:rPr>
          <w:rFonts w:ascii="Century Gothic" w:hAnsi="Century Gothic"/>
        </w:rPr>
        <w:t>Bildungsanbieter</w:t>
      </w:r>
      <w:r w:rsidRPr="00B42413">
        <w:rPr>
          <w:rFonts w:ascii="Century Gothic" w:hAnsi="Century Gothic"/>
        </w:rPr>
        <w:t xml:space="preserve"> vereinbarten Anzahl Studierende</w:t>
      </w:r>
      <w:r w:rsidR="00187E16" w:rsidRPr="00B42413">
        <w:rPr>
          <w:rFonts w:ascii="Century Gothic" w:hAnsi="Century Gothic"/>
        </w:rPr>
        <w:t>r</w:t>
      </w:r>
      <w:r w:rsidRPr="00B42413">
        <w:rPr>
          <w:rFonts w:ascii="Century Gothic" w:hAnsi="Century Gothic"/>
        </w:rPr>
        <w:t xml:space="preserve">. Der Lernort Praxis wird für seine Ausbildungsleistungen von der Gesundheits- und Fürsorgedirektion grundsätzlich so entschädigt, dass er die </w:t>
      </w:r>
      <w:r w:rsidR="005B38AB" w:rsidRPr="00B42413">
        <w:rPr>
          <w:rFonts w:ascii="Century Gothic" w:hAnsi="Century Gothic"/>
        </w:rPr>
        <w:t xml:space="preserve">praktische </w:t>
      </w:r>
      <w:r w:rsidRPr="00B42413">
        <w:rPr>
          <w:rFonts w:ascii="Century Gothic" w:hAnsi="Century Gothic"/>
        </w:rPr>
        <w:t>Ausbildung</w:t>
      </w:r>
      <w:r w:rsidR="005B38AB" w:rsidRPr="00B42413">
        <w:rPr>
          <w:rFonts w:ascii="Century Gothic" w:hAnsi="Century Gothic"/>
        </w:rPr>
        <w:t xml:space="preserve"> in den Weiterbildungen</w:t>
      </w:r>
      <w:r w:rsidRPr="00B42413">
        <w:rPr>
          <w:rFonts w:ascii="Century Gothic" w:hAnsi="Century Gothic"/>
        </w:rPr>
        <w:t xml:space="preserve"> </w:t>
      </w:r>
      <w:r w:rsidR="002F05AC" w:rsidRPr="00B42413">
        <w:rPr>
          <w:rFonts w:ascii="Century Gothic" w:hAnsi="Century Gothic"/>
        </w:rPr>
        <w:t xml:space="preserve">gemäss dieser Vereinbarung </w:t>
      </w:r>
      <w:r w:rsidRPr="00B42413">
        <w:rPr>
          <w:rFonts w:ascii="Century Gothic" w:hAnsi="Century Gothic"/>
        </w:rPr>
        <w:t>durchführen kann. Die Ausbildungsentschädigung ist zweck</w:t>
      </w:r>
      <w:r w:rsidRPr="00B42413">
        <w:rPr>
          <w:rFonts w:ascii="Century Gothic" w:hAnsi="Century Gothic"/>
        </w:rPr>
        <w:softHyphen/>
        <w:t xml:space="preserve">gebunden. Die näheren Einzelheiten sind </w:t>
      </w:r>
      <w:r w:rsidR="009E2C27" w:rsidRPr="00B42413">
        <w:rPr>
          <w:rFonts w:ascii="Century Gothic" w:hAnsi="Century Gothic"/>
        </w:rPr>
        <w:t>im</w:t>
      </w:r>
      <w:r w:rsidR="007C1530" w:rsidRPr="00B42413">
        <w:rPr>
          <w:rFonts w:ascii="Century Gothic" w:hAnsi="Century Gothic"/>
        </w:rPr>
        <w:t xml:space="preserve"> Anhang 1</w:t>
      </w:r>
      <w:r w:rsidRPr="00B42413">
        <w:rPr>
          <w:rFonts w:ascii="Century Gothic" w:hAnsi="Century Gothic"/>
        </w:rPr>
        <w:t xml:space="preserve"> </w:t>
      </w:r>
      <w:r w:rsidR="002F43D0" w:rsidRPr="00B42413">
        <w:rPr>
          <w:rFonts w:ascii="Century Gothic" w:hAnsi="Century Gothic"/>
        </w:rPr>
        <w:t xml:space="preserve">dieser Rahmenvereinbarung </w:t>
      </w:r>
      <w:r w:rsidRPr="00B42413">
        <w:rPr>
          <w:rFonts w:ascii="Century Gothic" w:hAnsi="Century Gothic"/>
        </w:rPr>
        <w:t>geregelt.</w:t>
      </w:r>
    </w:p>
    <w:p w:rsidR="00F7406F" w:rsidRPr="00B42413" w:rsidRDefault="00F7406F" w:rsidP="00F95C30">
      <w:pPr>
        <w:spacing w:line="360" w:lineRule="auto"/>
        <w:rPr>
          <w:rFonts w:ascii="Century Gothic" w:hAnsi="Century Gothic"/>
        </w:rPr>
      </w:pPr>
    </w:p>
    <w:p w:rsidR="00F7406F" w:rsidRDefault="00F7406F" w:rsidP="00F95C30">
      <w:pPr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>Die kantonale Gesundheits- und Fürsorgedirektion kann mit bernischen Institutionen Leistungsverträge ab</w:t>
      </w:r>
      <w:r w:rsidRPr="00B42413">
        <w:rPr>
          <w:rFonts w:ascii="Century Gothic" w:hAnsi="Century Gothic"/>
        </w:rPr>
        <w:softHyphen/>
        <w:t>schliessen, in welchen nur die Aus</w:t>
      </w:r>
      <w:r w:rsidR="00955B3D" w:rsidRPr="00B42413">
        <w:rPr>
          <w:rFonts w:ascii="Century Gothic" w:hAnsi="Century Gothic"/>
        </w:rPr>
        <w:t>- und Weiter</w:t>
      </w:r>
      <w:r w:rsidRPr="00B42413">
        <w:rPr>
          <w:rFonts w:ascii="Century Gothic" w:hAnsi="Century Gothic"/>
        </w:rPr>
        <w:t>bildungsleistungen aufgeführt werden. Die Bemessung der Ausbildungs</w:t>
      </w:r>
      <w:r w:rsidR="00187E16" w:rsidRPr="00B42413">
        <w:rPr>
          <w:rFonts w:ascii="Century Gothic" w:hAnsi="Century Gothic"/>
        </w:rPr>
        <w:t>entschädigung</w:t>
      </w:r>
      <w:r w:rsidRPr="00B42413">
        <w:rPr>
          <w:rFonts w:ascii="Century Gothic" w:hAnsi="Century Gothic"/>
        </w:rPr>
        <w:t xml:space="preserve"> richtet sich auch hier nach de</w:t>
      </w:r>
      <w:r w:rsidR="002F05AC" w:rsidRPr="00B42413">
        <w:rPr>
          <w:rFonts w:ascii="Century Gothic" w:hAnsi="Century Gothic"/>
        </w:rPr>
        <w:t xml:space="preserve">r in der jährlichen Vereinbarung mit dem </w:t>
      </w:r>
      <w:r w:rsidR="009F4C7F" w:rsidRPr="00B42413">
        <w:rPr>
          <w:rFonts w:ascii="Century Gothic" w:hAnsi="Century Gothic"/>
        </w:rPr>
        <w:t>Bildungsanbieter</w:t>
      </w:r>
      <w:r w:rsidR="002F05AC" w:rsidRPr="00B42413">
        <w:rPr>
          <w:rFonts w:ascii="Century Gothic" w:hAnsi="Century Gothic"/>
        </w:rPr>
        <w:t xml:space="preserve"> vereinbarten Anzahl Studierende</w:t>
      </w:r>
      <w:r w:rsidR="00187E16" w:rsidRPr="00B42413">
        <w:rPr>
          <w:rFonts w:ascii="Century Gothic" w:hAnsi="Century Gothic"/>
        </w:rPr>
        <w:t>r</w:t>
      </w:r>
      <w:r w:rsidR="002F05AC" w:rsidRPr="00B42413">
        <w:rPr>
          <w:rFonts w:ascii="Century Gothic" w:hAnsi="Century Gothic"/>
        </w:rPr>
        <w:t>.</w:t>
      </w:r>
    </w:p>
    <w:p w:rsidR="00B42413" w:rsidRDefault="00B42413" w:rsidP="00B42413">
      <w:pPr>
        <w:spacing w:line="360" w:lineRule="auto"/>
        <w:rPr>
          <w:rFonts w:ascii="Century Gothic" w:hAnsi="Century Gothic"/>
        </w:rPr>
      </w:pPr>
    </w:p>
    <w:p w:rsidR="00B42413" w:rsidRPr="00B42413" w:rsidRDefault="00B42413" w:rsidP="00B42413">
      <w:pPr>
        <w:spacing w:line="360" w:lineRule="auto"/>
        <w:rPr>
          <w:rFonts w:ascii="Century Gothic" w:hAnsi="Century Gothic"/>
        </w:rPr>
      </w:pPr>
    </w:p>
    <w:p w:rsidR="00F95C30" w:rsidRPr="00B42413" w:rsidRDefault="00F95C30" w:rsidP="00F95C30">
      <w:pPr>
        <w:spacing w:line="360" w:lineRule="auto"/>
        <w:rPr>
          <w:rFonts w:ascii="Century Gothic" w:hAnsi="Century Gothic"/>
        </w:rPr>
      </w:pPr>
    </w:p>
    <w:p w:rsidR="00F7406F" w:rsidRPr="00B42413" w:rsidRDefault="00F7406F" w:rsidP="00F95C30">
      <w:pPr>
        <w:numPr>
          <w:ilvl w:val="0"/>
          <w:numId w:val="20"/>
        </w:numPr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lastRenderedPageBreak/>
        <w:t>Der Lernort Praxis verpflichtet sich, der kantonalen Gesundheits- und Fürsorgedirektion jederzeit Auskunft über seine Aus</w:t>
      </w:r>
      <w:r w:rsidR="009F4C7F" w:rsidRPr="00B42413">
        <w:rPr>
          <w:rFonts w:ascii="Century Gothic" w:hAnsi="Century Gothic"/>
        </w:rPr>
        <w:t>- und Weiter</w:t>
      </w:r>
      <w:r w:rsidRPr="00B42413">
        <w:rPr>
          <w:rFonts w:ascii="Century Gothic" w:hAnsi="Century Gothic"/>
        </w:rPr>
        <w:t xml:space="preserve">bildungsleistungen, die eingenommenen Ausbildungsentschädigungen und deren Verwendung </w:t>
      </w:r>
      <w:r w:rsidR="002F43D0" w:rsidRPr="00B42413">
        <w:rPr>
          <w:rFonts w:ascii="Century Gothic" w:hAnsi="Century Gothic"/>
        </w:rPr>
        <w:t xml:space="preserve">zu </w:t>
      </w:r>
      <w:r w:rsidRPr="00B42413">
        <w:rPr>
          <w:rFonts w:ascii="Century Gothic" w:hAnsi="Century Gothic"/>
        </w:rPr>
        <w:t xml:space="preserve">erteilen. </w:t>
      </w:r>
    </w:p>
    <w:p w:rsidR="00551DBA" w:rsidRPr="00B42413" w:rsidRDefault="00551DBA" w:rsidP="00F95C30">
      <w:pPr>
        <w:pStyle w:val="Textkrper-Einzug3"/>
        <w:widowControl/>
        <w:spacing w:after="0" w:line="360" w:lineRule="auto"/>
        <w:ind w:left="0"/>
        <w:rPr>
          <w:rFonts w:ascii="Century Gothic" w:hAnsi="Century Gothic"/>
          <w:sz w:val="20"/>
        </w:rPr>
      </w:pPr>
    </w:p>
    <w:p w:rsidR="00551DBA" w:rsidRPr="00B42413" w:rsidRDefault="00551DBA" w:rsidP="00551DBA">
      <w:pPr>
        <w:pStyle w:val="Textkrper-Einzug3"/>
        <w:widowControl/>
        <w:spacing w:after="0"/>
        <w:ind w:left="0"/>
        <w:rPr>
          <w:rFonts w:ascii="Century Gothic" w:hAnsi="Century Gothic"/>
          <w:sz w:val="20"/>
        </w:rPr>
      </w:pPr>
    </w:p>
    <w:p w:rsidR="00551DBA" w:rsidRPr="00B42413" w:rsidRDefault="00551DBA" w:rsidP="00551DBA">
      <w:pPr>
        <w:pStyle w:val="Textkrper-Einzug3"/>
        <w:widowControl/>
        <w:spacing w:after="0"/>
        <w:ind w:left="0"/>
        <w:rPr>
          <w:rFonts w:ascii="Century Gothic" w:hAnsi="Century Gothic"/>
          <w:sz w:val="20"/>
        </w:rPr>
      </w:pPr>
    </w:p>
    <w:p w:rsidR="00F7406F" w:rsidRPr="00B42413" w:rsidRDefault="008A6C16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8.</w:t>
      </w:r>
      <w:r w:rsidRPr="00B42413">
        <w:rPr>
          <w:rFonts w:ascii="Century Gothic" w:hAnsi="Century Gothic"/>
          <w:sz w:val="32"/>
        </w:rPr>
        <w:tab/>
        <w:t>Die</w:t>
      </w:r>
      <w:r w:rsidR="00F7406F" w:rsidRPr="00B42413">
        <w:rPr>
          <w:rFonts w:ascii="Century Gothic" w:hAnsi="Century Gothic"/>
          <w:sz w:val="32"/>
        </w:rPr>
        <w:t xml:space="preserve">  jährliche Ver</w:t>
      </w:r>
      <w:r w:rsidR="00DC5FD9" w:rsidRPr="00B42413">
        <w:rPr>
          <w:rFonts w:ascii="Century Gothic" w:hAnsi="Century Gothic"/>
          <w:sz w:val="32"/>
        </w:rPr>
        <w:t>einbarung</w:t>
      </w:r>
      <w:r w:rsidR="00F7406F" w:rsidRPr="00B42413">
        <w:rPr>
          <w:rFonts w:ascii="Century Gothic" w:hAnsi="Century Gothic"/>
          <w:sz w:val="32"/>
        </w:rPr>
        <w:t xml:space="preserve"> </w:t>
      </w:r>
    </w:p>
    <w:p w:rsidR="00891767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Lernort Praxis </w:t>
      </w:r>
      <w:r w:rsidR="00DC5FD9" w:rsidRPr="00B42413">
        <w:rPr>
          <w:rFonts w:ascii="Century Gothic" w:hAnsi="Century Gothic"/>
        </w:rPr>
        <w:t xml:space="preserve">und </w:t>
      </w:r>
      <w:r w:rsidR="009F4C7F" w:rsidRPr="00B42413">
        <w:rPr>
          <w:rFonts w:ascii="Century Gothic" w:hAnsi="Century Gothic"/>
        </w:rPr>
        <w:t>Bildungsanbieter</w:t>
      </w:r>
      <w:r w:rsidR="00DC5FD9" w:rsidRPr="00B42413">
        <w:rPr>
          <w:rFonts w:ascii="Century Gothic" w:hAnsi="Century Gothic"/>
        </w:rPr>
        <w:t xml:space="preserve"> legen jährlich die Anzahl </w:t>
      </w:r>
      <w:r w:rsidR="004F79EE" w:rsidRPr="00B42413">
        <w:rPr>
          <w:rFonts w:ascii="Century Gothic" w:hAnsi="Century Gothic"/>
        </w:rPr>
        <w:t>Studierender</w:t>
      </w:r>
      <w:r w:rsidR="00DC5FD9" w:rsidRPr="00B42413">
        <w:rPr>
          <w:rFonts w:ascii="Century Gothic" w:hAnsi="Century Gothic"/>
        </w:rPr>
        <w:t xml:space="preserve"> in den We</w:t>
      </w:r>
      <w:r w:rsidR="00DC5FD9" w:rsidRPr="00B42413">
        <w:rPr>
          <w:rFonts w:ascii="Century Gothic" w:hAnsi="Century Gothic"/>
        </w:rPr>
        <w:t>i</w:t>
      </w:r>
      <w:r w:rsidR="00DC5FD9" w:rsidRPr="00B42413">
        <w:rPr>
          <w:rFonts w:ascii="Century Gothic" w:hAnsi="Century Gothic"/>
        </w:rPr>
        <w:t xml:space="preserve">terbildungen </w:t>
      </w:r>
      <w:r w:rsidR="009F4C7F" w:rsidRPr="00B42413">
        <w:rPr>
          <w:rFonts w:ascii="Century Gothic" w:hAnsi="Century Gothic"/>
        </w:rPr>
        <w:t xml:space="preserve">NDS HF </w:t>
      </w:r>
      <w:proofErr w:type="spellStart"/>
      <w:r w:rsidR="009F4C7F" w:rsidRPr="00B42413">
        <w:rPr>
          <w:rFonts w:ascii="Century Gothic" w:hAnsi="Century Gothic"/>
        </w:rPr>
        <w:t>Anästhesiepflege</w:t>
      </w:r>
      <w:proofErr w:type="spellEnd"/>
      <w:r w:rsidR="009F4C7F" w:rsidRPr="00B42413">
        <w:rPr>
          <w:rFonts w:ascii="Century Gothic" w:hAnsi="Century Gothic"/>
        </w:rPr>
        <w:t>, Intensivpflege und Notfallpflege</w:t>
      </w:r>
      <w:r w:rsidR="00891767" w:rsidRPr="00B42413">
        <w:rPr>
          <w:rFonts w:ascii="Century Gothic" w:hAnsi="Century Gothic"/>
        </w:rPr>
        <w:t xml:space="preserve"> fest.</w:t>
      </w:r>
      <w:r w:rsidR="00DC5FD9" w:rsidRPr="00B42413">
        <w:rPr>
          <w:rFonts w:ascii="Century Gothic" w:hAnsi="Century Gothic"/>
        </w:rPr>
        <w:t xml:space="preserve"> </w:t>
      </w:r>
    </w:p>
    <w:p w:rsidR="00F7406F" w:rsidRPr="00B42413" w:rsidRDefault="00F7406F">
      <w:pPr>
        <w:numPr>
          <w:ilvl w:val="0"/>
          <w:numId w:val="7"/>
        </w:numPr>
        <w:tabs>
          <w:tab w:val="clear" w:pos="1069"/>
          <w:tab w:val="num" w:pos="720"/>
        </w:tabs>
        <w:spacing w:line="360" w:lineRule="auto"/>
        <w:ind w:left="720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Die Höhe der </w:t>
      </w:r>
      <w:r w:rsidR="00891767" w:rsidRPr="00B42413">
        <w:rPr>
          <w:rFonts w:ascii="Century Gothic" w:hAnsi="Century Gothic"/>
        </w:rPr>
        <w:t>Ausbildungs</w:t>
      </w:r>
      <w:r w:rsidRPr="00B42413">
        <w:rPr>
          <w:rFonts w:ascii="Century Gothic" w:hAnsi="Century Gothic"/>
        </w:rPr>
        <w:t>entschädigungen des Lernorts Praxis</w:t>
      </w:r>
      <w:r w:rsidR="009F4C7F" w:rsidRPr="00B42413">
        <w:rPr>
          <w:rFonts w:ascii="Century Gothic" w:hAnsi="Century Gothic"/>
        </w:rPr>
        <w:t xml:space="preserve"> durch die GEF</w:t>
      </w:r>
      <w:r w:rsidRPr="00B42413">
        <w:rPr>
          <w:rFonts w:ascii="Century Gothic" w:hAnsi="Century Gothic"/>
        </w:rPr>
        <w:t xml:space="preserve"> sowie die verbindlichen Regelungen bezüglich der Leistungsbemessung, der Zahlungen und der Abrechnung sind </w:t>
      </w:r>
      <w:r w:rsidR="00891767" w:rsidRPr="00B42413">
        <w:rPr>
          <w:rFonts w:ascii="Century Gothic" w:hAnsi="Century Gothic"/>
        </w:rPr>
        <w:t xml:space="preserve">im Anhang </w:t>
      </w:r>
      <w:r w:rsidR="00173528" w:rsidRPr="00B42413">
        <w:rPr>
          <w:rFonts w:ascii="Century Gothic" w:hAnsi="Century Gothic"/>
        </w:rPr>
        <w:t>1</w:t>
      </w:r>
      <w:r w:rsidR="00891767" w:rsidRPr="00B42413">
        <w:rPr>
          <w:rFonts w:ascii="Century Gothic" w:hAnsi="Century Gothic"/>
        </w:rPr>
        <w:t xml:space="preserve"> der vorliegenden Rahmenvereinbarung</w:t>
      </w:r>
      <w:r w:rsidRPr="00B42413">
        <w:rPr>
          <w:rFonts w:ascii="Century Gothic" w:hAnsi="Century Gothic"/>
        </w:rPr>
        <w:t xml:space="preserve"> geregelt.</w:t>
      </w:r>
    </w:p>
    <w:p w:rsidR="008B7937" w:rsidRPr="00B42413" w:rsidRDefault="008B7937" w:rsidP="008B7937">
      <w:pPr>
        <w:spacing w:line="360" w:lineRule="auto"/>
        <w:rPr>
          <w:rFonts w:ascii="Century Gothic" w:hAnsi="Century Gothic"/>
        </w:rPr>
      </w:pPr>
    </w:p>
    <w:p w:rsidR="008B7937" w:rsidRPr="00B42413" w:rsidRDefault="008B7937" w:rsidP="008B7937">
      <w:pPr>
        <w:spacing w:line="360" w:lineRule="auto"/>
        <w:rPr>
          <w:rFonts w:ascii="Century Gothic" w:hAnsi="Century Gothic"/>
        </w:rPr>
      </w:pPr>
    </w:p>
    <w:p w:rsidR="008B7937" w:rsidRPr="00B42413" w:rsidRDefault="008B7937" w:rsidP="008B7937">
      <w:pPr>
        <w:spacing w:line="360" w:lineRule="auto"/>
        <w:rPr>
          <w:rFonts w:ascii="Century Gothic" w:hAnsi="Century Gothic"/>
        </w:rPr>
      </w:pP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9.</w:t>
      </w:r>
      <w:r w:rsidRPr="00B42413">
        <w:rPr>
          <w:rFonts w:ascii="Century Gothic" w:hAnsi="Century Gothic"/>
          <w:sz w:val="32"/>
        </w:rPr>
        <w:tab/>
        <w:t>Inkrafttreten, Dauer und Kündigung</w:t>
      </w: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</w:rPr>
      </w:pPr>
      <w:r w:rsidRPr="00B42413">
        <w:rPr>
          <w:rFonts w:ascii="Century Gothic" w:hAnsi="Century Gothic"/>
        </w:rPr>
        <w:t>Dieser Vertrag tritt mit seiner Unterzeichnung in Kraft. Er wird auf unbestimmte Zeit a</w:t>
      </w:r>
      <w:r w:rsidRPr="00B42413">
        <w:rPr>
          <w:rFonts w:ascii="Century Gothic" w:hAnsi="Century Gothic"/>
        </w:rPr>
        <w:t>b</w:t>
      </w:r>
      <w:r w:rsidRPr="00B42413">
        <w:rPr>
          <w:rFonts w:ascii="Century Gothic" w:hAnsi="Century Gothic"/>
        </w:rPr>
        <w:t>geschlossen und kann mit einer Frist von 12 Monaten jeweils auf Ende des Kalenderja</w:t>
      </w:r>
      <w:r w:rsidRPr="00B42413">
        <w:rPr>
          <w:rFonts w:ascii="Century Gothic" w:hAnsi="Century Gothic"/>
        </w:rPr>
        <w:t>h</w:t>
      </w:r>
      <w:r w:rsidRPr="00B42413">
        <w:rPr>
          <w:rFonts w:ascii="Century Gothic" w:hAnsi="Century Gothic"/>
        </w:rPr>
        <w:t>res gekündigt werden. Laufende Weiterbildungen</w:t>
      </w:r>
      <w:r w:rsidR="005E2DDE" w:rsidRPr="00B42413">
        <w:rPr>
          <w:rFonts w:ascii="Century Gothic" w:hAnsi="Century Gothic"/>
        </w:rPr>
        <w:t xml:space="preserve"> </w:t>
      </w:r>
      <w:r w:rsidR="002741BA" w:rsidRPr="00B42413">
        <w:rPr>
          <w:rFonts w:ascii="Century Gothic" w:hAnsi="Century Gothic"/>
        </w:rPr>
        <w:t>NDS HF</w:t>
      </w:r>
      <w:r w:rsidRPr="00B42413">
        <w:rPr>
          <w:rFonts w:ascii="Century Gothic" w:hAnsi="Century Gothic"/>
        </w:rPr>
        <w:t xml:space="preserve"> sind in jedem Fall über die ganze vereinbarte Dauer durchzuführen.</w:t>
      </w:r>
    </w:p>
    <w:p w:rsidR="00F7406F" w:rsidRPr="00B42413" w:rsidRDefault="00F7406F" w:rsidP="00BF2F2A">
      <w:pPr>
        <w:rPr>
          <w:rFonts w:ascii="Century Gothic" w:hAnsi="Century Gothic"/>
        </w:rPr>
      </w:pPr>
    </w:p>
    <w:p w:rsidR="00F7406F" w:rsidRPr="00B42413" w:rsidRDefault="00F7406F" w:rsidP="00BF2F2A">
      <w:pPr>
        <w:rPr>
          <w:rFonts w:ascii="Century Gothic" w:hAnsi="Century Gothic"/>
        </w:rPr>
      </w:pPr>
    </w:p>
    <w:p w:rsidR="00F7406F" w:rsidRPr="00B42413" w:rsidRDefault="00F7406F" w:rsidP="00BF2F2A">
      <w:pPr>
        <w:rPr>
          <w:rFonts w:ascii="Century Gothic" w:hAnsi="Century Gothic"/>
        </w:rPr>
      </w:pP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t>10. Streitigkeiten</w:t>
      </w:r>
    </w:p>
    <w:p w:rsidR="00F7406F" w:rsidRPr="00B42413" w:rsidRDefault="00F7406F">
      <w:pPr>
        <w:spacing w:line="360" w:lineRule="auto"/>
        <w:ind w:left="709"/>
        <w:rPr>
          <w:rFonts w:ascii="Century Gothic" w:hAnsi="Century Gothic"/>
        </w:rPr>
      </w:pPr>
      <w:r w:rsidRPr="00B42413">
        <w:rPr>
          <w:rFonts w:ascii="Century Gothic" w:hAnsi="Century Gothic"/>
        </w:rPr>
        <w:t>Für den Fall, dass bezüglich Auslegung de</w:t>
      </w:r>
      <w:r w:rsidR="0039721F" w:rsidRPr="00B42413">
        <w:rPr>
          <w:rFonts w:ascii="Century Gothic" w:hAnsi="Century Gothic"/>
        </w:rPr>
        <w:t>r Vereinbarung</w:t>
      </w:r>
      <w:r w:rsidRPr="00B42413">
        <w:rPr>
          <w:rFonts w:ascii="Century Gothic" w:hAnsi="Century Gothic"/>
        </w:rPr>
        <w:t xml:space="preserve"> Differenzen entstehen, ve</w:t>
      </w:r>
      <w:r w:rsidRPr="00B42413">
        <w:rPr>
          <w:rFonts w:ascii="Century Gothic" w:hAnsi="Century Gothic"/>
        </w:rPr>
        <w:t>r</w:t>
      </w:r>
      <w:r w:rsidRPr="00B42413">
        <w:rPr>
          <w:rFonts w:ascii="Century Gothic" w:hAnsi="Century Gothic"/>
        </w:rPr>
        <w:t>pflichten sich die Parteien, Einigungsverhandlungen zu führen und Leistungen, die vom Konflikt nicht betroffen sind, nicht zu verweigern.</w:t>
      </w:r>
      <w:r w:rsidR="0039721F" w:rsidRPr="00B42413">
        <w:rPr>
          <w:rFonts w:ascii="Century Gothic" w:hAnsi="Century Gothic"/>
        </w:rPr>
        <w:t xml:space="preserve"> Kommt keine Einigung innert nützl</w:t>
      </w:r>
      <w:r w:rsidR="0039721F" w:rsidRPr="00B42413">
        <w:rPr>
          <w:rFonts w:ascii="Century Gothic" w:hAnsi="Century Gothic"/>
        </w:rPr>
        <w:t>i</w:t>
      </w:r>
      <w:r w:rsidR="0039721F" w:rsidRPr="00B42413">
        <w:rPr>
          <w:rFonts w:ascii="Century Gothic" w:hAnsi="Century Gothic"/>
        </w:rPr>
        <w:t>cher Frist zustande, wird die zuständige Stelle der Gesundheits- und Fürsorgedirektion um Vermittlung ersucht.</w:t>
      </w:r>
    </w:p>
    <w:p w:rsidR="00F7406F" w:rsidRDefault="00F7406F" w:rsidP="00BF2F2A">
      <w:pPr>
        <w:rPr>
          <w:rFonts w:ascii="Century Gothic" w:hAnsi="Century Gothic"/>
        </w:rPr>
      </w:pPr>
    </w:p>
    <w:p w:rsidR="00B42413" w:rsidRDefault="00B42413" w:rsidP="00BF2F2A">
      <w:pPr>
        <w:rPr>
          <w:rFonts w:ascii="Century Gothic" w:hAnsi="Century Gothic"/>
        </w:rPr>
      </w:pPr>
    </w:p>
    <w:p w:rsidR="00B42413" w:rsidRDefault="00B42413" w:rsidP="00BF2F2A">
      <w:pPr>
        <w:rPr>
          <w:rFonts w:ascii="Century Gothic" w:hAnsi="Century Gothic"/>
        </w:rPr>
      </w:pPr>
    </w:p>
    <w:p w:rsidR="00B42413" w:rsidRDefault="00B42413" w:rsidP="00BF2F2A">
      <w:pPr>
        <w:rPr>
          <w:rFonts w:ascii="Century Gothic" w:hAnsi="Century Gothic"/>
        </w:rPr>
      </w:pPr>
    </w:p>
    <w:p w:rsidR="00B42413" w:rsidRDefault="00B42413" w:rsidP="00BF2F2A">
      <w:pPr>
        <w:rPr>
          <w:rFonts w:ascii="Century Gothic" w:hAnsi="Century Gothic"/>
        </w:rPr>
      </w:pPr>
    </w:p>
    <w:p w:rsidR="00B42413" w:rsidRPr="00B42413" w:rsidRDefault="00B42413" w:rsidP="00BF2F2A">
      <w:pPr>
        <w:rPr>
          <w:rFonts w:ascii="Century Gothic" w:hAnsi="Century Gothic"/>
        </w:rPr>
      </w:pPr>
    </w:p>
    <w:p w:rsidR="00F7406F" w:rsidRPr="00B42413" w:rsidRDefault="00F7406F" w:rsidP="00BF2F2A">
      <w:pPr>
        <w:rPr>
          <w:rFonts w:ascii="Century Gothic" w:hAnsi="Century Gothic"/>
        </w:rPr>
      </w:pPr>
    </w:p>
    <w:p w:rsidR="00F7406F" w:rsidRPr="00B42413" w:rsidRDefault="00F7406F" w:rsidP="00BF2F2A">
      <w:pPr>
        <w:rPr>
          <w:rFonts w:ascii="Century Gothic" w:hAnsi="Century Gothic"/>
        </w:rPr>
      </w:pP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  <w:sz w:val="32"/>
        </w:rPr>
      </w:pPr>
      <w:r w:rsidRPr="00B42413">
        <w:rPr>
          <w:rFonts w:ascii="Century Gothic" w:hAnsi="Century Gothic"/>
          <w:sz w:val="32"/>
        </w:rPr>
        <w:lastRenderedPageBreak/>
        <w:t>11. Unterschriften</w:t>
      </w:r>
      <w:r w:rsidR="0052109C" w:rsidRPr="00B42413">
        <w:rPr>
          <w:rFonts w:ascii="Century Gothic" w:hAnsi="Century Gothic"/>
          <w:sz w:val="32"/>
        </w:rPr>
        <w:t xml:space="preserve"> / Datum</w:t>
      </w:r>
    </w:p>
    <w:p w:rsidR="00F7406F" w:rsidRPr="00B42413" w:rsidRDefault="00F7406F" w:rsidP="00BF2F2A">
      <w:pPr>
        <w:rPr>
          <w:rFonts w:ascii="Century Gothic" w:hAnsi="Century Gothic"/>
          <w:szCs w:val="20"/>
        </w:rPr>
      </w:pPr>
    </w:p>
    <w:p w:rsidR="00F7406F" w:rsidRPr="00B42413" w:rsidRDefault="00F7406F" w:rsidP="00BF2F2A">
      <w:pPr>
        <w:rPr>
          <w:rFonts w:ascii="Century Gothic" w:hAnsi="Century Gothic"/>
          <w:szCs w:val="20"/>
        </w:rPr>
      </w:pPr>
    </w:p>
    <w:p w:rsidR="00891767" w:rsidRPr="00B42413" w:rsidRDefault="00891767" w:rsidP="00BF2F2A">
      <w:pPr>
        <w:rPr>
          <w:rFonts w:ascii="Century Gothic" w:hAnsi="Century Gothic"/>
          <w:szCs w:val="20"/>
        </w:rPr>
      </w:pPr>
    </w:p>
    <w:p w:rsidR="00F7406F" w:rsidRPr="00B42413" w:rsidRDefault="00F7406F" w:rsidP="007871A8">
      <w:pPr>
        <w:tabs>
          <w:tab w:val="num" w:pos="709"/>
          <w:tab w:val="left" w:pos="6379"/>
        </w:tabs>
        <w:spacing w:line="360" w:lineRule="auto"/>
        <w:rPr>
          <w:rFonts w:ascii="Century Gothic" w:hAnsi="Century Gothic"/>
        </w:rPr>
      </w:pPr>
      <w:r w:rsidRPr="00B42413">
        <w:rPr>
          <w:rFonts w:ascii="Century Gothic" w:hAnsi="Century Gothic"/>
        </w:rPr>
        <w:t xml:space="preserve">Bern, </w:t>
      </w: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</w:rPr>
      </w:pP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</w:rPr>
      </w:pPr>
    </w:p>
    <w:p w:rsidR="00F7406F" w:rsidRPr="00B42413" w:rsidRDefault="0052109C" w:rsidP="007871A8">
      <w:pPr>
        <w:tabs>
          <w:tab w:val="num" w:pos="709"/>
          <w:tab w:val="left" w:pos="6379"/>
        </w:tabs>
        <w:spacing w:line="360" w:lineRule="auto"/>
        <w:rPr>
          <w:rFonts w:ascii="Century Gothic" w:hAnsi="Century Gothic"/>
          <w:b/>
        </w:rPr>
      </w:pPr>
      <w:r w:rsidRPr="00B42413">
        <w:rPr>
          <w:rFonts w:ascii="Century Gothic" w:hAnsi="Century Gothic"/>
          <w:b/>
        </w:rPr>
        <w:t xml:space="preserve">Für den </w:t>
      </w:r>
      <w:r w:rsidR="005B6FF5" w:rsidRPr="00B42413">
        <w:rPr>
          <w:rFonts w:ascii="Century Gothic" w:hAnsi="Century Gothic"/>
          <w:b/>
        </w:rPr>
        <w:t>Lernort Praxis</w:t>
      </w:r>
      <w:r w:rsidR="007871A8" w:rsidRPr="00B42413">
        <w:rPr>
          <w:rFonts w:ascii="Century Gothic" w:hAnsi="Century Gothic"/>
          <w:b/>
        </w:rPr>
        <w:tab/>
      </w:r>
      <w:r w:rsidR="00F7406F" w:rsidRPr="00B42413">
        <w:rPr>
          <w:rFonts w:ascii="Century Gothic" w:hAnsi="Century Gothic"/>
        </w:rPr>
        <w:tab/>
      </w:r>
      <w:r w:rsidRPr="00B42413">
        <w:rPr>
          <w:rFonts w:ascii="Century Gothic" w:hAnsi="Century Gothic"/>
          <w:b/>
        </w:rPr>
        <w:t>Für den</w:t>
      </w:r>
      <w:r w:rsidRPr="00B42413">
        <w:rPr>
          <w:rFonts w:ascii="Century Gothic" w:hAnsi="Century Gothic"/>
        </w:rPr>
        <w:t xml:space="preserve"> </w:t>
      </w:r>
      <w:r w:rsidRPr="00B42413">
        <w:rPr>
          <w:rFonts w:ascii="Century Gothic" w:hAnsi="Century Gothic"/>
          <w:b/>
        </w:rPr>
        <w:t>B</w:t>
      </w:r>
      <w:r w:rsidR="002741BA" w:rsidRPr="00B42413">
        <w:rPr>
          <w:rFonts w:ascii="Century Gothic" w:hAnsi="Century Gothic"/>
          <w:b/>
        </w:rPr>
        <w:t>ildungsanbieter</w:t>
      </w:r>
    </w:p>
    <w:p w:rsidR="00F7406F" w:rsidRPr="00B42413" w:rsidRDefault="00F7406F">
      <w:pPr>
        <w:tabs>
          <w:tab w:val="num" w:pos="709"/>
        </w:tabs>
        <w:spacing w:line="360" w:lineRule="auto"/>
        <w:rPr>
          <w:rFonts w:ascii="Century Gothic" w:hAnsi="Century Gothic"/>
        </w:rPr>
      </w:pPr>
    </w:p>
    <w:p w:rsidR="00F62328" w:rsidRPr="00B42413" w:rsidRDefault="00F62328">
      <w:pPr>
        <w:tabs>
          <w:tab w:val="num" w:pos="709"/>
        </w:tabs>
        <w:spacing w:line="360" w:lineRule="auto"/>
        <w:rPr>
          <w:rFonts w:ascii="Century Gothic" w:hAnsi="Century Gothic"/>
        </w:rPr>
      </w:pPr>
    </w:p>
    <w:p w:rsidR="008A6C16" w:rsidRDefault="008A6C16">
      <w:pPr>
        <w:tabs>
          <w:tab w:val="num" w:pos="709"/>
        </w:tabs>
        <w:spacing w:line="360" w:lineRule="auto"/>
      </w:pPr>
    </w:p>
    <w:p w:rsidR="00891767" w:rsidRDefault="00891767" w:rsidP="008A6C16">
      <w:pPr>
        <w:tabs>
          <w:tab w:val="num" w:pos="709"/>
        </w:tabs>
        <w:spacing w:line="360" w:lineRule="auto"/>
      </w:pPr>
    </w:p>
    <w:sectPr w:rsidR="00891767" w:rsidSect="00096A91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1134" w:bottom="426" w:left="1644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A2" w:rsidRDefault="00D608A2">
      <w:r>
        <w:separator/>
      </w:r>
    </w:p>
  </w:endnote>
  <w:endnote w:type="continuationSeparator" w:id="0">
    <w:p w:rsidR="00D608A2" w:rsidRDefault="00D6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ntax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 neue LT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2" w:rsidRDefault="00D608A2">
    <w:pPr>
      <w:pStyle w:val="Fuzeile"/>
      <w:tabs>
        <w:tab w:val="clear" w:pos="4536"/>
        <w:tab w:val="clear" w:pos="9072"/>
        <w:tab w:val="right" w:pos="5131"/>
        <w:tab w:val="right" w:pos="9299"/>
      </w:tabs>
      <w:rPr>
        <w:sz w:val="12"/>
      </w:rPr>
    </w:pPr>
    <w:r w:rsidRPr="008A0FEB">
      <w:rPr>
        <w:sz w:val="18"/>
        <w:szCs w:val="18"/>
      </w:rPr>
      <w:t>Fassung</w:t>
    </w:r>
    <w:r>
      <w:rPr>
        <w:sz w:val="18"/>
        <w:szCs w:val="18"/>
      </w:rPr>
      <w:t xml:space="preserve"> vom</w:t>
    </w:r>
    <w:r w:rsidRPr="008A0FEB">
      <w:rPr>
        <w:sz w:val="18"/>
        <w:szCs w:val="18"/>
      </w:rPr>
      <w:t xml:space="preserve"> </w:t>
    </w:r>
    <w:r w:rsidR="00AA0CE9">
      <w:rPr>
        <w:sz w:val="18"/>
        <w:szCs w:val="18"/>
      </w:rPr>
      <w:t>25. März</w:t>
    </w:r>
    <w:r>
      <w:rPr>
        <w:sz w:val="18"/>
        <w:szCs w:val="18"/>
      </w:rPr>
      <w:t xml:space="preserve"> 2011</w:t>
    </w:r>
    <w:r>
      <w:rPr>
        <w:sz w:val="12"/>
      </w:rPr>
      <w:tab/>
    </w:r>
    <w:r>
      <w:rPr>
        <w:sz w:val="12"/>
      </w:rPr>
      <w:tab/>
    </w:r>
    <w:r w:rsidR="000273AD" w:rsidRPr="008A0FEB">
      <w:rPr>
        <w:rStyle w:val="Seitenzahl"/>
        <w:sz w:val="18"/>
        <w:szCs w:val="18"/>
      </w:rPr>
      <w:fldChar w:fldCharType="begin"/>
    </w:r>
    <w:r w:rsidRPr="008A0FEB">
      <w:rPr>
        <w:rStyle w:val="Seitenzahl"/>
        <w:sz w:val="18"/>
        <w:szCs w:val="18"/>
      </w:rPr>
      <w:instrText xml:space="preserve"> PAGE </w:instrText>
    </w:r>
    <w:r w:rsidR="000273AD" w:rsidRPr="008A0FEB">
      <w:rPr>
        <w:rStyle w:val="Seitenzahl"/>
        <w:sz w:val="18"/>
        <w:szCs w:val="18"/>
      </w:rPr>
      <w:fldChar w:fldCharType="separate"/>
    </w:r>
    <w:r w:rsidR="00AA0CE9">
      <w:rPr>
        <w:rStyle w:val="Seitenzahl"/>
        <w:noProof/>
        <w:sz w:val="18"/>
        <w:szCs w:val="18"/>
      </w:rPr>
      <w:t>7</w:t>
    </w:r>
    <w:r w:rsidR="000273AD" w:rsidRPr="008A0FEB">
      <w:rPr>
        <w:rStyle w:val="Seitenzah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2" w:rsidRPr="000E1516" w:rsidRDefault="00D608A2">
    <w:pPr>
      <w:pStyle w:val="Fuzeile"/>
      <w:tabs>
        <w:tab w:val="clear" w:pos="4536"/>
        <w:tab w:val="left" w:pos="6180"/>
      </w:tabs>
      <w:rPr>
        <w:sz w:val="18"/>
        <w:szCs w:val="18"/>
      </w:rPr>
    </w:pPr>
    <w:r w:rsidRPr="000E1516">
      <w:rPr>
        <w:sz w:val="18"/>
        <w:szCs w:val="18"/>
      </w:rPr>
      <w:t xml:space="preserve">Fassung </w:t>
    </w:r>
    <w:r>
      <w:rPr>
        <w:sz w:val="18"/>
        <w:szCs w:val="18"/>
      </w:rPr>
      <w:t xml:space="preserve">vom </w:t>
    </w:r>
    <w:r w:rsidR="00AA0CE9">
      <w:rPr>
        <w:sz w:val="18"/>
        <w:szCs w:val="18"/>
      </w:rPr>
      <w:t>25. März</w:t>
    </w:r>
    <w:r>
      <w:rPr>
        <w:sz w:val="18"/>
        <w:szCs w:val="18"/>
      </w:rPr>
      <w:t xml:space="preserve"> 2011</w:t>
    </w:r>
    <w:r w:rsidRPr="000E1516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A2" w:rsidRDefault="00D608A2">
      <w:r>
        <w:separator/>
      </w:r>
    </w:p>
  </w:footnote>
  <w:footnote w:type="continuationSeparator" w:id="0">
    <w:p w:rsidR="00D608A2" w:rsidRDefault="00D608A2">
      <w:r>
        <w:continuationSeparator/>
      </w:r>
    </w:p>
  </w:footnote>
  <w:footnote w:id="1">
    <w:p w:rsidR="00D608A2" w:rsidRDefault="00D608A2">
      <w:pPr>
        <w:pStyle w:val="Funotentext"/>
      </w:pPr>
      <w:r>
        <w:rPr>
          <w:rStyle w:val="Funotenzeichen"/>
        </w:rPr>
        <w:footnoteRef/>
      </w:r>
      <w:r>
        <w:t xml:space="preserve"> Die Personenbezeichnungen gelten sinngemäss für beide Geschlechter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5" w:type="dxa"/>
      <w:tblInd w:w="-3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6935"/>
      <w:gridCol w:w="3150"/>
    </w:tblGrid>
    <w:tr w:rsidR="00D608A2" w:rsidTr="00C56BC8">
      <w:trPr>
        <w:cantSplit/>
        <w:trHeight w:val="563"/>
      </w:trPr>
      <w:tc>
        <w:tcPr>
          <w:tcW w:w="6935" w:type="dxa"/>
          <w:tcBorders>
            <w:top w:val="nil"/>
            <w:left w:val="nil"/>
            <w:bottom w:val="nil"/>
            <w:right w:val="nil"/>
          </w:tcBorders>
        </w:tcPr>
        <w:p w:rsidR="00D608A2" w:rsidRDefault="00D608A2" w:rsidP="00527A95">
          <w:pPr>
            <w:pStyle w:val="Kopfzeile"/>
            <w:tabs>
              <w:tab w:val="clear" w:pos="4536"/>
              <w:tab w:val="center" w:pos="6124"/>
            </w:tabs>
            <w:ind w:right="-1629"/>
            <w:rPr>
              <w:rFonts w:ascii="Helvetica neue LT 45 Light" w:hAnsi="Helvetica neue LT 45 Light"/>
              <w:sz w:val="18"/>
            </w:rPr>
          </w:pPr>
          <w:r w:rsidRPr="000E1516">
            <w:rPr>
              <w:rFonts w:ascii="Helvetica neue LT 45 Light" w:hAnsi="Helvetica neue LT 45 Light"/>
              <w:sz w:val="18"/>
            </w:rPr>
            <w:t>Rahmenvereinbarung praktische Ausbildung in Weiterbildungen</w:t>
          </w:r>
          <w:r>
            <w:rPr>
              <w:rFonts w:ascii="Helvetica neue LT 45 Light" w:hAnsi="Helvetica neue LT 45 Light"/>
              <w:sz w:val="18"/>
            </w:rPr>
            <w:t xml:space="preserve"> NDS HF</w:t>
          </w:r>
          <w:r w:rsidRPr="000E1516">
            <w:rPr>
              <w:rFonts w:ascii="Helvetica neue LT 45 Light" w:hAnsi="Helvetica neue LT 45 Light"/>
              <w:sz w:val="18"/>
            </w:rPr>
            <w:t xml:space="preserve"> </w:t>
          </w:r>
        </w:p>
        <w:p w:rsidR="00D608A2" w:rsidRDefault="00D608A2" w:rsidP="00527A95">
          <w:pPr>
            <w:pStyle w:val="Kopfzeile"/>
            <w:tabs>
              <w:tab w:val="clear" w:pos="4536"/>
              <w:tab w:val="center" w:pos="6124"/>
            </w:tabs>
            <w:ind w:right="-1629"/>
            <w:rPr>
              <w:b/>
              <w:sz w:val="18"/>
            </w:rPr>
          </w:pPr>
          <w:r>
            <w:rPr>
              <w:rFonts w:ascii="Helvetica neue LT 45 Light" w:hAnsi="Helvetica neue LT 45 Light"/>
              <w:sz w:val="18"/>
            </w:rPr>
            <w:t>Anästhesie-, Intensiv- und Notfallpflege (AIN)</w:t>
          </w:r>
        </w:p>
      </w:tc>
      <w:tc>
        <w:tcPr>
          <w:tcW w:w="3150" w:type="dxa"/>
          <w:tcBorders>
            <w:top w:val="nil"/>
            <w:left w:val="nil"/>
            <w:bottom w:val="nil"/>
            <w:right w:val="nil"/>
          </w:tcBorders>
        </w:tcPr>
        <w:p w:rsidR="00D608A2" w:rsidRDefault="00D608A2">
          <w:pPr>
            <w:pStyle w:val="Kopfzeile"/>
            <w:tabs>
              <w:tab w:val="clear" w:pos="4536"/>
              <w:tab w:val="center" w:pos="6124"/>
            </w:tabs>
            <w:rPr>
              <w:b/>
              <w:sz w:val="18"/>
            </w:rPr>
          </w:pPr>
        </w:p>
      </w:tc>
    </w:tr>
  </w:tbl>
  <w:p w:rsidR="00D608A2" w:rsidRDefault="00D608A2">
    <w:pPr>
      <w:pStyle w:val="Kopfzeile"/>
      <w:tabs>
        <w:tab w:val="clear" w:pos="4536"/>
        <w:tab w:val="center" w:pos="6124"/>
      </w:tabs>
      <w:rPr>
        <w:sz w:val="18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sz w:val="18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sz w:val="18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0" w:type="dxa"/>
      <w:tblInd w:w="-3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/>
    </w:tblPr>
    <w:tblGrid>
      <w:gridCol w:w="7502"/>
      <w:gridCol w:w="2158"/>
    </w:tblGrid>
    <w:tr w:rsidR="00D608A2">
      <w:trPr>
        <w:cantSplit/>
        <w:trHeight w:val="426"/>
      </w:trPr>
      <w:tc>
        <w:tcPr>
          <w:tcW w:w="7502" w:type="dxa"/>
          <w:tcBorders>
            <w:top w:val="nil"/>
            <w:left w:val="nil"/>
            <w:bottom w:val="nil"/>
            <w:right w:val="nil"/>
          </w:tcBorders>
        </w:tcPr>
        <w:p w:rsidR="00D608A2" w:rsidRDefault="00D608A2" w:rsidP="00527A95">
          <w:pPr>
            <w:pStyle w:val="Kopfzeile"/>
            <w:tabs>
              <w:tab w:val="clear" w:pos="4536"/>
              <w:tab w:val="center" w:pos="6124"/>
            </w:tabs>
            <w:rPr>
              <w:rFonts w:ascii="Helvetica neue LT 45 Light" w:hAnsi="Helvetica neue LT 45 Light"/>
              <w:sz w:val="18"/>
            </w:rPr>
          </w:pPr>
          <w:r w:rsidRPr="000E1516">
            <w:rPr>
              <w:rFonts w:ascii="Helvetica neue LT 45 Light" w:hAnsi="Helvetica neue LT 45 Light"/>
              <w:sz w:val="18"/>
            </w:rPr>
            <w:t>Rahmenvereinbarung praktische Ausbildung in Weiterbildungen</w:t>
          </w:r>
          <w:r>
            <w:rPr>
              <w:rFonts w:ascii="Helvetica neue LT 45 Light" w:hAnsi="Helvetica neue LT 45 Light"/>
              <w:sz w:val="18"/>
            </w:rPr>
            <w:t xml:space="preserve"> NDS HF</w:t>
          </w:r>
          <w:r w:rsidRPr="000E1516">
            <w:rPr>
              <w:rFonts w:ascii="Helvetica neue LT 45 Light" w:hAnsi="Helvetica neue LT 45 Light"/>
              <w:sz w:val="18"/>
            </w:rPr>
            <w:t xml:space="preserve"> </w:t>
          </w:r>
        </w:p>
        <w:p w:rsidR="00D608A2" w:rsidRPr="00075E4F" w:rsidRDefault="00D608A2" w:rsidP="00527A95">
          <w:pPr>
            <w:pStyle w:val="Kopfzeile"/>
            <w:tabs>
              <w:tab w:val="clear" w:pos="4536"/>
              <w:tab w:val="center" w:pos="6124"/>
            </w:tabs>
            <w:rPr>
              <w:rFonts w:ascii="Helvetica neue LT 45 Light" w:hAnsi="Helvetica neue LT 45 Light"/>
              <w:sz w:val="18"/>
            </w:rPr>
          </w:pPr>
          <w:r>
            <w:rPr>
              <w:rFonts w:ascii="Helvetica neue LT 45 Light" w:hAnsi="Helvetica neue LT 45 Light"/>
              <w:sz w:val="18"/>
            </w:rPr>
            <w:t>Anästhesie-, Intensiv- und Notfallpflege (AIN)</w:t>
          </w:r>
        </w:p>
      </w:tc>
      <w:tc>
        <w:tcPr>
          <w:tcW w:w="2158" w:type="dxa"/>
          <w:tcBorders>
            <w:top w:val="nil"/>
            <w:left w:val="nil"/>
            <w:bottom w:val="nil"/>
            <w:right w:val="nil"/>
          </w:tcBorders>
        </w:tcPr>
        <w:p w:rsidR="00D608A2" w:rsidRDefault="00D608A2">
          <w:pPr>
            <w:pStyle w:val="Kopfzeile"/>
            <w:tabs>
              <w:tab w:val="clear" w:pos="4536"/>
              <w:tab w:val="center" w:pos="6124"/>
            </w:tabs>
            <w:rPr>
              <w:rFonts w:ascii="Syntax" w:hAnsi="Syntax"/>
              <w:b/>
              <w:sz w:val="18"/>
            </w:rPr>
          </w:pPr>
        </w:p>
        <w:p w:rsidR="00D608A2" w:rsidRDefault="00D608A2">
          <w:pPr>
            <w:pStyle w:val="Kopfzeile"/>
            <w:tabs>
              <w:tab w:val="clear" w:pos="4536"/>
              <w:tab w:val="center" w:pos="6124"/>
            </w:tabs>
            <w:rPr>
              <w:rFonts w:ascii="Syntax" w:hAnsi="Syntax"/>
              <w:b/>
              <w:sz w:val="18"/>
            </w:rPr>
          </w:pPr>
        </w:p>
        <w:p w:rsidR="00D608A2" w:rsidRDefault="00D608A2">
          <w:pPr>
            <w:pStyle w:val="Kopfzeile"/>
            <w:tabs>
              <w:tab w:val="clear" w:pos="4536"/>
              <w:tab w:val="center" w:pos="6124"/>
            </w:tabs>
            <w:rPr>
              <w:rFonts w:ascii="Syntax" w:hAnsi="Syntax"/>
              <w:b/>
              <w:sz w:val="18"/>
            </w:rPr>
          </w:pPr>
        </w:p>
      </w:tc>
    </w:tr>
  </w:tbl>
  <w:p w:rsidR="00D608A2" w:rsidRDefault="00D608A2">
    <w:pPr>
      <w:pStyle w:val="Kopfzeile"/>
      <w:tabs>
        <w:tab w:val="clear" w:pos="4536"/>
        <w:tab w:val="center" w:pos="6124"/>
      </w:tabs>
      <w:jc w:val="center"/>
      <w:rPr>
        <w:rFonts w:ascii="Syntax" w:hAnsi="Syntax"/>
        <w:b/>
        <w:sz w:val="32"/>
        <w:szCs w:val="32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  <w:p w:rsidR="00D608A2" w:rsidRDefault="00D608A2">
    <w:pPr>
      <w:pStyle w:val="Kopfzeile"/>
      <w:tabs>
        <w:tab w:val="clear" w:pos="4536"/>
        <w:tab w:val="center" w:pos="6124"/>
      </w:tabs>
      <w:rPr>
        <w:rFonts w:ascii="Syntax" w:hAnsi="Syntax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FB5"/>
    <w:multiLevelType w:val="multilevel"/>
    <w:tmpl w:val="DC5446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75689D"/>
    <w:multiLevelType w:val="multilevel"/>
    <w:tmpl w:val="EBCEBC40"/>
    <w:lvl w:ilvl="0">
      <w:start w:val="1"/>
      <w:numFmt w:val="none"/>
      <w:lvlText w:val="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173C2F"/>
    <w:multiLevelType w:val="hybridMultilevel"/>
    <w:tmpl w:val="2A789574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4F1479"/>
    <w:multiLevelType w:val="hybridMultilevel"/>
    <w:tmpl w:val="4C5000A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421579"/>
    <w:multiLevelType w:val="multilevel"/>
    <w:tmpl w:val="553EA82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81D9B"/>
    <w:multiLevelType w:val="hybridMultilevel"/>
    <w:tmpl w:val="8D742D90"/>
    <w:lvl w:ilvl="0" w:tplc="B9F477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" w:eastAsia="Times New Roman" w:hAnsi="Syntax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B9F477A2"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ascii="Syntax" w:eastAsia="Times New Roman" w:hAnsi="Syntax" w:cs="Times New Roman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>
    <w:nsid w:val="36FA5E65"/>
    <w:multiLevelType w:val="hybridMultilevel"/>
    <w:tmpl w:val="7834D014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1C6D60"/>
    <w:multiLevelType w:val="multilevel"/>
    <w:tmpl w:val="AFCC9048"/>
    <w:lvl w:ilvl="0">
      <w:start w:val="1"/>
      <w:numFmt w:val="none"/>
      <w:lvlText w:val="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FF97962"/>
    <w:multiLevelType w:val="multilevel"/>
    <w:tmpl w:val="61881D72"/>
    <w:lvl w:ilvl="0">
      <w:start w:val="1"/>
      <w:numFmt w:val="none"/>
      <w:lvlText w:val="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6B420F8"/>
    <w:multiLevelType w:val="hybridMultilevel"/>
    <w:tmpl w:val="F0E2C4C6"/>
    <w:lvl w:ilvl="0" w:tplc="8E9C921C">
      <w:start w:val="1"/>
      <w:numFmt w:val="bullet"/>
      <w:pStyle w:val="Textkrper-2Einzug"/>
      <w:lvlText w:val=""/>
      <w:lvlJc w:val="left"/>
      <w:pPr>
        <w:tabs>
          <w:tab w:val="num" w:pos="1500"/>
        </w:tabs>
        <w:ind w:left="142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4E9C0014"/>
    <w:multiLevelType w:val="hybridMultilevel"/>
    <w:tmpl w:val="E168E434"/>
    <w:lvl w:ilvl="0" w:tplc="06F2F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21D97"/>
    <w:multiLevelType w:val="hybridMultilevel"/>
    <w:tmpl w:val="ACB8A4EC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EB21D3"/>
    <w:multiLevelType w:val="multilevel"/>
    <w:tmpl w:val="D7EE6556"/>
    <w:lvl w:ilvl="0">
      <w:start w:val="1"/>
      <w:numFmt w:val="none"/>
      <w:lvlText w:val="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AEE189B"/>
    <w:multiLevelType w:val="hybridMultilevel"/>
    <w:tmpl w:val="18EA2176"/>
    <w:lvl w:ilvl="0" w:tplc="B9F477A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940B70"/>
    <w:multiLevelType w:val="multilevel"/>
    <w:tmpl w:val="4C50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73E92"/>
    <w:multiLevelType w:val="hybridMultilevel"/>
    <w:tmpl w:val="27A2E96E"/>
    <w:lvl w:ilvl="0" w:tplc="06F2F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BA249C"/>
    <w:multiLevelType w:val="multilevel"/>
    <w:tmpl w:val="02B4349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730B07"/>
    <w:multiLevelType w:val="multilevel"/>
    <w:tmpl w:val="118CAEDE"/>
    <w:lvl w:ilvl="0">
      <w:start w:val="1"/>
      <w:numFmt w:val="none"/>
      <w:lvlText w:val="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1965BBC"/>
    <w:multiLevelType w:val="hybridMultilevel"/>
    <w:tmpl w:val="ADB8E21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60589"/>
    <w:multiLevelType w:val="hybridMultilevel"/>
    <w:tmpl w:val="3EA4966E"/>
    <w:lvl w:ilvl="0" w:tplc="06F2F49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10"/>
  </w:num>
  <w:num w:numId="7">
    <w:abstractNumId w:val="19"/>
  </w:num>
  <w:num w:numId="8">
    <w:abstractNumId w:val="5"/>
  </w:num>
  <w:num w:numId="9">
    <w:abstractNumId w:val="11"/>
  </w:num>
  <w:num w:numId="10">
    <w:abstractNumId w:val="4"/>
  </w:num>
  <w:num w:numId="11">
    <w:abstractNumId w:val="17"/>
  </w:num>
  <w:num w:numId="12">
    <w:abstractNumId w:val="8"/>
  </w:num>
  <w:num w:numId="13">
    <w:abstractNumId w:val="1"/>
  </w:num>
  <w:num w:numId="14">
    <w:abstractNumId w:val="12"/>
  </w:num>
  <w:num w:numId="15">
    <w:abstractNumId w:val="18"/>
  </w:num>
  <w:num w:numId="16">
    <w:abstractNumId w:val="16"/>
  </w:num>
  <w:num w:numId="17">
    <w:abstractNumId w:val="0"/>
  </w:num>
  <w:num w:numId="18">
    <w:abstractNumId w:val="3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0C8"/>
    <w:rsid w:val="00023FD6"/>
    <w:rsid w:val="000273AD"/>
    <w:rsid w:val="000328FA"/>
    <w:rsid w:val="00051FBD"/>
    <w:rsid w:val="0006329A"/>
    <w:rsid w:val="00075E4F"/>
    <w:rsid w:val="00096A91"/>
    <w:rsid w:val="000A1E02"/>
    <w:rsid w:val="000D7136"/>
    <w:rsid w:val="000E0124"/>
    <w:rsid w:val="000E1516"/>
    <w:rsid w:val="000F6CE5"/>
    <w:rsid w:val="000F7B00"/>
    <w:rsid w:val="001068C3"/>
    <w:rsid w:val="00106E58"/>
    <w:rsid w:val="00173528"/>
    <w:rsid w:val="00187E16"/>
    <w:rsid w:val="001B04BC"/>
    <w:rsid w:val="001B7ECD"/>
    <w:rsid w:val="001E65C9"/>
    <w:rsid w:val="00210DBE"/>
    <w:rsid w:val="00226A03"/>
    <w:rsid w:val="00227616"/>
    <w:rsid w:val="002569BB"/>
    <w:rsid w:val="00270EA4"/>
    <w:rsid w:val="002741BA"/>
    <w:rsid w:val="002A5695"/>
    <w:rsid w:val="002B4215"/>
    <w:rsid w:val="002F05AC"/>
    <w:rsid w:val="002F20F4"/>
    <w:rsid w:val="002F43D0"/>
    <w:rsid w:val="00306F76"/>
    <w:rsid w:val="00314E8A"/>
    <w:rsid w:val="003163A5"/>
    <w:rsid w:val="003317A9"/>
    <w:rsid w:val="00347FF2"/>
    <w:rsid w:val="003615FF"/>
    <w:rsid w:val="00380BA0"/>
    <w:rsid w:val="0039721F"/>
    <w:rsid w:val="003C5286"/>
    <w:rsid w:val="00417CB1"/>
    <w:rsid w:val="004242D0"/>
    <w:rsid w:val="00433801"/>
    <w:rsid w:val="00445B16"/>
    <w:rsid w:val="00450B50"/>
    <w:rsid w:val="0046006A"/>
    <w:rsid w:val="00461825"/>
    <w:rsid w:val="004B3AA5"/>
    <w:rsid w:val="004F79EE"/>
    <w:rsid w:val="005011D2"/>
    <w:rsid w:val="0052109C"/>
    <w:rsid w:val="00526CC9"/>
    <w:rsid w:val="00527A95"/>
    <w:rsid w:val="0054305C"/>
    <w:rsid w:val="00543474"/>
    <w:rsid w:val="00551DBA"/>
    <w:rsid w:val="00577CFE"/>
    <w:rsid w:val="00582AC0"/>
    <w:rsid w:val="005926F9"/>
    <w:rsid w:val="005B38AB"/>
    <w:rsid w:val="005B6FF5"/>
    <w:rsid w:val="005E2DDE"/>
    <w:rsid w:val="005E7321"/>
    <w:rsid w:val="006640C8"/>
    <w:rsid w:val="00673346"/>
    <w:rsid w:val="00694128"/>
    <w:rsid w:val="006B1F6F"/>
    <w:rsid w:val="006C085E"/>
    <w:rsid w:val="006C2E2A"/>
    <w:rsid w:val="006C5B66"/>
    <w:rsid w:val="006F314C"/>
    <w:rsid w:val="0073222C"/>
    <w:rsid w:val="007871A8"/>
    <w:rsid w:val="007A4330"/>
    <w:rsid w:val="007C1530"/>
    <w:rsid w:val="007C4E46"/>
    <w:rsid w:val="007D731A"/>
    <w:rsid w:val="0084452C"/>
    <w:rsid w:val="008535AD"/>
    <w:rsid w:val="0086327A"/>
    <w:rsid w:val="00876BC8"/>
    <w:rsid w:val="00891767"/>
    <w:rsid w:val="008A0FEB"/>
    <w:rsid w:val="008A1EDA"/>
    <w:rsid w:val="008A6C16"/>
    <w:rsid w:val="008B7937"/>
    <w:rsid w:val="008D2606"/>
    <w:rsid w:val="008D2A7C"/>
    <w:rsid w:val="00913C3A"/>
    <w:rsid w:val="00942D61"/>
    <w:rsid w:val="00955B3D"/>
    <w:rsid w:val="00980B49"/>
    <w:rsid w:val="00995E52"/>
    <w:rsid w:val="009C0477"/>
    <w:rsid w:val="009C55BE"/>
    <w:rsid w:val="009C72FB"/>
    <w:rsid w:val="009E2C27"/>
    <w:rsid w:val="009F4C7F"/>
    <w:rsid w:val="00AA0CE9"/>
    <w:rsid w:val="00B42413"/>
    <w:rsid w:val="00B94B2C"/>
    <w:rsid w:val="00B964B5"/>
    <w:rsid w:val="00BF2F2A"/>
    <w:rsid w:val="00BF5E55"/>
    <w:rsid w:val="00C0168A"/>
    <w:rsid w:val="00C12D57"/>
    <w:rsid w:val="00C2005C"/>
    <w:rsid w:val="00C26DE8"/>
    <w:rsid w:val="00C31627"/>
    <w:rsid w:val="00C56BC8"/>
    <w:rsid w:val="00C647DB"/>
    <w:rsid w:val="00C97258"/>
    <w:rsid w:val="00CA142E"/>
    <w:rsid w:val="00CA4F7E"/>
    <w:rsid w:val="00CA6D07"/>
    <w:rsid w:val="00CB2982"/>
    <w:rsid w:val="00CE07E0"/>
    <w:rsid w:val="00D4664D"/>
    <w:rsid w:val="00D608A2"/>
    <w:rsid w:val="00D7745B"/>
    <w:rsid w:val="00DC5FD9"/>
    <w:rsid w:val="00DD6B56"/>
    <w:rsid w:val="00E0162F"/>
    <w:rsid w:val="00E26C36"/>
    <w:rsid w:val="00E40D18"/>
    <w:rsid w:val="00E42C54"/>
    <w:rsid w:val="00E42EAD"/>
    <w:rsid w:val="00E50EC3"/>
    <w:rsid w:val="00F33E28"/>
    <w:rsid w:val="00F62328"/>
    <w:rsid w:val="00F64E54"/>
    <w:rsid w:val="00F7406F"/>
    <w:rsid w:val="00F95C30"/>
    <w:rsid w:val="00FA62DE"/>
    <w:rsid w:val="00FB3AE0"/>
    <w:rsid w:val="00FB4474"/>
    <w:rsid w:val="00FE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D731A"/>
    <w:pPr>
      <w:widowControl w:val="0"/>
      <w:spacing w:line="280" w:lineRule="atLeast"/>
    </w:pPr>
    <w:rPr>
      <w:rFonts w:ascii="HelveticaNeue LT 45 Light" w:hAnsi="HelveticaNeue LT 45 Light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D731A"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D731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731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D731A"/>
  </w:style>
  <w:style w:type="paragraph" w:styleId="Textkrper2">
    <w:name w:val="Body Text 2"/>
    <w:basedOn w:val="Standard"/>
    <w:rsid w:val="007D731A"/>
    <w:pPr>
      <w:spacing w:after="120" w:line="480" w:lineRule="auto"/>
    </w:pPr>
  </w:style>
  <w:style w:type="paragraph" w:styleId="Titel">
    <w:name w:val="Title"/>
    <w:basedOn w:val="Standard"/>
    <w:qFormat/>
    <w:rsid w:val="007D731A"/>
    <w:pPr>
      <w:spacing w:line="240" w:lineRule="auto"/>
      <w:jc w:val="center"/>
    </w:pPr>
    <w:rPr>
      <w:rFonts w:ascii="Century Gothic" w:hAnsi="Century Gothic"/>
      <w:sz w:val="32"/>
    </w:rPr>
  </w:style>
  <w:style w:type="paragraph" w:customStyle="1" w:styleId="Textkrper-2Einzug">
    <w:name w:val="Textkörper-2Einzug"/>
    <w:basedOn w:val="Textkrper-Zeileneinzug"/>
    <w:rsid w:val="007D731A"/>
    <w:pPr>
      <w:widowControl/>
      <w:numPr>
        <w:numId w:val="2"/>
      </w:numPr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4"/>
      <w:szCs w:val="20"/>
    </w:rPr>
  </w:style>
  <w:style w:type="paragraph" w:styleId="Textkrper-Zeileneinzug">
    <w:name w:val="Body Text Indent"/>
    <w:basedOn w:val="Standard"/>
    <w:rsid w:val="007D731A"/>
    <w:pPr>
      <w:spacing w:after="120"/>
      <w:ind w:left="283"/>
    </w:pPr>
  </w:style>
  <w:style w:type="paragraph" w:styleId="Funotentext">
    <w:name w:val="footnote text"/>
    <w:basedOn w:val="Standard"/>
    <w:semiHidden/>
    <w:rsid w:val="007D731A"/>
    <w:rPr>
      <w:sz w:val="14"/>
      <w:szCs w:val="20"/>
    </w:rPr>
  </w:style>
  <w:style w:type="character" w:styleId="Funotenzeichen">
    <w:name w:val="footnote reference"/>
    <w:basedOn w:val="Absatz-Standardschriftart"/>
    <w:semiHidden/>
    <w:rsid w:val="007D731A"/>
    <w:rPr>
      <w:vertAlign w:val="superscript"/>
    </w:rPr>
  </w:style>
  <w:style w:type="paragraph" w:styleId="Textkrper-Einzug3">
    <w:name w:val="Body Text Indent 3"/>
    <w:basedOn w:val="Standard"/>
    <w:rsid w:val="007D731A"/>
    <w:pPr>
      <w:spacing w:after="120"/>
      <w:ind w:left="283"/>
    </w:pPr>
    <w:rPr>
      <w:sz w:val="16"/>
      <w:szCs w:val="16"/>
    </w:rPr>
  </w:style>
  <w:style w:type="paragraph" w:styleId="Sprechblasentext">
    <w:name w:val="Balloon Text"/>
    <w:basedOn w:val="Standard"/>
    <w:semiHidden/>
    <w:rsid w:val="007D731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D731A"/>
    <w:pPr>
      <w:shd w:val="clear" w:color="auto" w:fill="000080"/>
    </w:pPr>
    <w:rPr>
      <w:rFonts w:ascii="Tahoma" w:hAnsi="Tahoma" w:cs="Tahoma"/>
      <w:szCs w:val="20"/>
    </w:rPr>
  </w:style>
  <w:style w:type="paragraph" w:styleId="Listenabsatz">
    <w:name w:val="List Paragraph"/>
    <w:basedOn w:val="Standard"/>
    <w:uiPriority w:val="34"/>
    <w:qFormat/>
    <w:rsid w:val="00527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ericht%20Bereich%20WB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A04BA-A85A-4354-AFB9-00742218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Bereich WB.dot</Template>
  <TotalTime>0</TotalTime>
  <Pages>7</Pages>
  <Words>1134</Words>
  <Characters>7800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Inselschulen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Vogt Elisabeth</dc:creator>
  <cp:keywords/>
  <cp:lastModifiedBy>Stalder-Riesen Elisabeth</cp:lastModifiedBy>
  <cp:revision>23</cp:revision>
  <cp:lastPrinted>2011-01-25T12:57:00Z</cp:lastPrinted>
  <dcterms:created xsi:type="dcterms:W3CDTF">2011-01-25T10:30:00Z</dcterms:created>
  <dcterms:modified xsi:type="dcterms:W3CDTF">2011-04-26T15:01:00Z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